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C6BE6" w14:textId="65E9280A" w:rsidR="006374EB" w:rsidRPr="00B8477B" w:rsidRDefault="001D7654" w:rsidP="00B8477B">
      <w:pPr>
        <w:tabs>
          <w:tab w:val="left" w:pos="2640"/>
        </w:tabs>
        <w:jc w:val="right"/>
        <w:rPr>
          <w:rFonts w:ascii="Bahnschrift SemiBold" w:hAnsi="Bahnschrift SemiBold"/>
        </w:rPr>
      </w:pPr>
      <w:r>
        <w:rPr>
          <w:noProof/>
          <w:lang w:eastAsia="fr-FR"/>
        </w:rPr>
        <mc:AlternateContent>
          <mc:Choice Requires="wps">
            <w:drawing>
              <wp:anchor distT="0" distB="0" distL="114300" distR="114300" simplePos="0" relativeHeight="251658752" behindDoc="0" locked="0" layoutInCell="1" allowOverlap="1" wp14:anchorId="2BD73075" wp14:editId="37FC522C">
                <wp:simplePos x="0" y="0"/>
                <wp:positionH relativeFrom="column">
                  <wp:posOffset>1146175</wp:posOffset>
                </wp:positionH>
                <wp:positionV relativeFrom="paragraph">
                  <wp:posOffset>-587375</wp:posOffset>
                </wp:positionV>
                <wp:extent cx="5838190" cy="70485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704850"/>
                        </a:xfrm>
                        <a:prstGeom prst="rect">
                          <a:avLst/>
                        </a:prstGeom>
                        <a:solidFill>
                          <a:sysClr val="window" lastClr="FFFFFF"/>
                        </a:solidFill>
                        <a:ln w="6350">
                          <a:noFill/>
                        </a:ln>
                      </wps:spPr>
                      <wps:txbx>
                        <w:txbxContent>
                          <w:p w14:paraId="0B5D90AE" w14:textId="77777777" w:rsidR="003C6032" w:rsidRPr="005D36C5" w:rsidRDefault="003C6032" w:rsidP="00F8112B">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90.25pt;margin-top:-46.25pt;width:459.7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" fillcolor="window" stroked="f" strokeweight=".5pt">
                <v:path arrowok="t"/>
                <v:textbox>
                  <w:txbxContent>
                    <w:p w14:paraId="0B5D90AE" w14:textId="77777777" w:rsidR="00F8112B" w:rsidRPr="005D36C5" w:rsidRDefault="00F8112B" w:rsidP="00F8112B">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v:textbox>
              </v:shape>
            </w:pict>
          </mc:Fallback>
        </mc:AlternateContent>
      </w:r>
      <w:r>
        <w:rPr>
          <w:noProof/>
          <w:lang w:eastAsia="fr-FR"/>
        </w:rPr>
        <mc:AlternateContent>
          <mc:Choice Requires="wpg">
            <w:drawing>
              <wp:anchor distT="0" distB="0" distL="0" distR="0" simplePos="0" relativeHeight="251657728" behindDoc="0" locked="0" layoutInCell="1" allowOverlap="1" wp14:anchorId="32BBC013" wp14:editId="432872B4">
                <wp:simplePos x="0" y="0"/>
                <wp:positionH relativeFrom="column">
                  <wp:posOffset>-614045</wp:posOffset>
                </wp:positionH>
                <wp:positionV relativeFrom="paragraph">
                  <wp:posOffset>-897255</wp:posOffset>
                </wp:positionV>
                <wp:extent cx="1760220" cy="10963275"/>
                <wp:effectExtent l="0" t="0" r="0" b="952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220" cy="10963275"/>
                          <a:chOff x="-3850" y="-284"/>
                          <a:chExt cx="2664" cy="16859"/>
                        </a:xfrm>
                      </wpg:grpSpPr>
                      <wps:wsp>
                        <wps:cNvPr id="5" name="Rectangle 9"/>
                        <wps:cNvSpPr>
                          <a:spLocks noChangeArrowheads="1"/>
                        </wps:cNvSpPr>
                        <wps:spPr bwMode="auto">
                          <a:xfrm>
                            <a:off x="-3850" y="-284"/>
                            <a:ext cx="2664" cy="8438"/>
                          </a:xfrm>
                          <a:prstGeom prst="rect">
                            <a:avLst/>
                          </a:prstGeom>
                          <a:solidFill>
                            <a:srgbClr val="BCC4E6"/>
                          </a:solidFill>
                          <a:ln>
                            <a:noFill/>
                          </a:ln>
                          <a:effectLst/>
                        </wps:spPr>
                        <wps:bodyPr rot="0" vert="horz" wrap="square" lIns="91440" tIns="45720" rIns="91440" bIns="45720" anchor="ctr" anchorCtr="0" upright="1">
                          <a:noAutofit/>
                        </wps:bodyPr>
                      </wps:wsp>
                      <wps:wsp>
                        <wps:cNvPr id="6" name="Rectangle 10"/>
                        <wps:cNvSpPr>
                          <a:spLocks noChangeArrowheads="1"/>
                        </wps:cNvSpPr>
                        <wps:spPr bwMode="auto">
                          <a:xfrm>
                            <a:off x="-3850" y="8137"/>
                            <a:ext cx="2664" cy="8438"/>
                          </a:xfrm>
                          <a:prstGeom prst="rect">
                            <a:avLst/>
                          </a:prstGeom>
                          <a:solidFill>
                            <a:srgbClr val="A5DFD3"/>
                          </a:solidFill>
                          <a:ln>
                            <a:noFill/>
                          </a:ln>
                          <a:effectLst/>
                        </wps:spPr>
                        <wps:bodyPr rot="0" vert="horz" wrap="square" lIns="91440" tIns="45720" rIns="91440" bIns="45720" anchor="ctr" anchorCtr="0" upright="1">
                          <a:noAutofit/>
                        </wps:bodyPr>
                      </wps:wsp>
                      <pic:pic xmlns:pic="http://schemas.openxmlformats.org/drawingml/2006/picture">
                        <pic:nvPicPr>
                          <pic:cNvPr id="7" name="Picture 11"/>
                          <pic:cNvPicPr>
                            <a:picLocks noChangeAspect="1" noChangeArrowheads="1"/>
                          </pic:cNvPicPr>
                        </pic:nvPicPr>
                        <pic:blipFill>
                          <a:blip r:embed="rId12" cstate="print"/>
                          <a:srcRect/>
                          <a:stretch>
                            <a:fillRect/>
                          </a:stretch>
                        </pic:blipFill>
                        <pic:spPr bwMode="auto">
                          <a:xfrm>
                            <a:off x="-3343" y="7298"/>
                            <a:ext cx="1700" cy="2369"/>
                          </a:xfrm>
                          <a:prstGeom prst="rect">
                            <a:avLst/>
                          </a:prstGeom>
                          <a:noFill/>
                          <a:ln>
                            <a:noFill/>
                          </a:ln>
                          <a:effectLst/>
                        </pic:spPr>
                      </pic:pic>
                      <wps:wsp>
                        <wps:cNvPr id="8" name="Text Box 12"/>
                        <wps:cNvSpPr txBox="1">
                          <a:spLocks noChangeArrowheads="1"/>
                        </wps:cNvSpPr>
                        <wps:spPr bwMode="auto">
                          <a:xfrm>
                            <a:off x="-3343" y="10296"/>
                            <a:ext cx="1734" cy="1301"/>
                          </a:xfrm>
                          <a:prstGeom prst="rect">
                            <a:avLst/>
                          </a:prstGeom>
                          <a:noFill/>
                          <a:ln>
                            <a:noFill/>
                          </a:ln>
                          <a:effectLst/>
                        </wps:spPr>
                        <wps:txbx>
                          <w:txbxContent>
                            <w:p w14:paraId="2BAF124F" w14:textId="77777777" w:rsidR="003C6032" w:rsidRPr="003F55E9" w:rsidRDefault="003C6032" w:rsidP="00C92CC4">
                              <w:pPr>
                                <w:spacing w:after="0"/>
                                <w:jc w:val="left"/>
                                <w:rPr>
                                  <w:sz w:val="18"/>
                                  <w:szCs w:val="18"/>
                                </w:rPr>
                              </w:pPr>
                              <w:r w:rsidRPr="003F55E9">
                                <w:rPr>
                                  <w:sz w:val="18"/>
                                  <w:szCs w:val="18"/>
                                </w:rPr>
                                <w:t>32 avenue de la Sibelle</w:t>
                              </w:r>
                            </w:p>
                            <w:p w14:paraId="765E1D63" w14:textId="77777777" w:rsidR="003C6032" w:rsidRDefault="003C6032" w:rsidP="00C92CC4">
                              <w:pPr>
                                <w:spacing w:after="0"/>
                                <w:jc w:val="left"/>
                                <w:rPr>
                                  <w:sz w:val="18"/>
                                  <w:szCs w:val="18"/>
                                </w:rPr>
                              </w:pPr>
                              <w:r w:rsidRPr="003F55E9">
                                <w:rPr>
                                  <w:sz w:val="18"/>
                                  <w:szCs w:val="18"/>
                                </w:rPr>
                                <w:t>75685 PARIS cedex 14</w:t>
                              </w:r>
                            </w:p>
                            <w:p w14:paraId="139A641E" w14:textId="77777777" w:rsidR="003C6032" w:rsidRPr="003F55E9" w:rsidRDefault="003C6032" w:rsidP="00C92CC4">
                              <w:pPr>
                                <w:spacing w:after="0"/>
                                <w:jc w:val="left"/>
                                <w:rPr>
                                  <w:sz w:val="18"/>
                                  <w:szCs w:val="18"/>
                                </w:rPr>
                              </w:pPr>
                            </w:p>
                            <w:p w14:paraId="24FF7DD6" w14:textId="77777777" w:rsidR="003C6032" w:rsidRPr="003F55E9" w:rsidRDefault="003C6032" w:rsidP="00C92CC4">
                              <w:pPr>
                                <w:spacing w:after="0"/>
                                <w:jc w:val="left"/>
                                <w:rPr>
                                  <w:sz w:val="18"/>
                                  <w:szCs w:val="18"/>
                                </w:rPr>
                              </w:pPr>
                              <w:r w:rsidRPr="003F55E9">
                                <w:rPr>
                                  <w:sz w:val="18"/>
                                  <w:szCs w:val="18"/>
                                </w:rPr>
                                <w:t>Tél. : 01 45 65 52 52</w:t>
                              </w:r>
                            </w:p>
                            <w:p w14:paraId="788B3149" w14:textId="77777777" w:rsidR="003C6032" w:rsidRPr="003F55E9" w:rsidRDefault="003C6032" w:rsidP="00C92CC4">
                              <w:pPr>
                                <w:spacing w:after="0"/>
                                <w:jc w:val="left"/>
                                <w:rPr>
                                  <w:sz w:val="18"/>
                                  <w:szCs w:val="18"/>
                                </w:rPr>
                              </w:pPr>
                              <w:r w:rsidRPr="003F55E9">
                                <w:rPr>
                                  <w:sz w:val="18"/>
                                  <w:szCs w:val="18"/>
                                </w:rPr>
                                <w:t>Fax : 01 45 65 57 24</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Groupe 4" o:spid="_x0000_s1027" style="position:absolute;left:0;text-align:left;margin-left:-48.35pt;margin-top:-70.65pt;width:138.6pt;height:863.25pt;z-index:251657728;mso-wrap-distance-left:0;mso-wrap-distance-right:0" coordorigin="-3850,-284" coordsize="2664,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">
                <v:rect id="Rectangle 9" o:spid="_x0000_s1028" style="position:absolute;left:-3850;top:-284;width:2664;height:8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Ct4cIA&#10;AADaAAAADwAAAGRycy9kb3ducmV2LnhtbESPT4vCMBTE78J+h/AW9qapu/iHapRFlPUmrYLXR/Ns&#10;i81LSaKt334jCB6HmfkNs1z3phF3cr62rGA8SkAQF1bXXCo4HXfDOQgfkDU2lknBgzysVx+DJaba&#10;dpzRPQ+liBD2KSqoQmhTKX1RkUE/si1x9C7WGQxRulJqh12Em0Z+J8lUGqw5LlTY0qai4prfjIL9&#10;4efWdo/ub2a253Pu5pssO9ZKfX32vwsQgfrwDr/ae61gA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K3hwgAAANoAAAAPAAAAAAAAAAAAAAAAAJgCAABkcnMvZG93&#10;bnJldi54bWxQSwUGAAAAAAQABAD1AAAAhwMAAAAA&#10;" fillcolor="#bcc4e6" stroked="f"/>
                <v:rect id="Rectangle 10" o:spid="_x0000_s1029" style="position:absolute;left:-3850;top:8137;width:2664;height:8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TFsIA&#10;AADaAAAADwAAAGRycy9kb3ducmV2LnhtbESPQUvDQBSE70L/w/IK3uzGHoLEbosI0iJBsC2en7vP&#10;JJp9G/I2Tfrv3UKhx2FmvmFWm8m36kS9NIENPC4yUMQ2uIYrA8fD28MTKInIDtvAZOBMApv17G6F&#10;hQsjf9JpHyuVICwFGqhj7AqtxdbkURahI07eT+g9xiT7SrsexwT3rV5mWa49NpwWauzotSb7tx+8&#10;gV9b5nH4sOVw/Hr/lu1ZRlmWxtzPp5dnUJGmeAtf2ztnIIfLlXQD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JMWwgAAANoAAAAPAAAAAAAAAAAAAAAAAJgCAABkcnMvZG93&#10;bnJldi54bWxQSwUGAAAAAAQABAD1AAAAhwMAAAAA&#10;" fillcolor="#a5dfd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3343;top:7298;width:1700;height:2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t3SfEAAAA2gAAAA8AAABkcnMvZG93bnJldi54bWxEj0FrwkAUhO9C/8PyCt500x5UUlcJpUKp&#10;KGg89PiSfU3SZt+G7Dau/94VBI/DzHzDLNfBtGKg3jWWFbxMExDEpdUNVwpO+WayAOE8ssbWMim4&#10;kIP16mm0xFTbMx9oOPpKRAi7FBXU3neplK6syaCb2o44ej+2N+ij7CupezxHuGnla5LMpMGG40KN&#10;Hb3XVP4d/42CsP/dlhf8KL6zTTjkX/tilxdbpcbPIXsD4Sn4R/je/tQK5nC7Em+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t3SfEAAAA2gAAAA8AAAAAAAAAAAAAAAAA&#10;nwIAAGRycy9kb3ducmV2LnhtbFBLBQYAAAAABAAEAPcAAACQAwAAAAA=&#10;">
                  <v:imagedata r:id="rId13" o:title=""/>
                </v:shape>
                <v:shape id="Text Box 12" o:spid="_x0000_s1031" type="#_x0000_t202" style="position:absolute;left:-3343;top:10296;width:1734;height:1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JhbwA&#10;AADaAAAADwAAAGRycy9kb3ducmV2LnhtbERPSwrCMBDdC94hjOBGNNWFSDWKH/xsXLR6gKEZ22Iz&#10;KU3U6unNQnD5eP/FqjWVeFLjSssKxqMIBHFmdcm5gutlP5yBcB5ZY2WZFLzJwWrZ7Sww1vbFCT1T&#10;n4sQwi5GBYX3dSylywoy6Ea2Jg7czTYGfYBNLnWDrxBuKjmJoqk0WHJoKLCmbUHZPX0YBbRO7Od8&#10;dweTbHbbw61kGsijUv1eu56D8NT6v/jnPmkFYWu4Em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vEmFvAAAANoAAAAPAAAAAAAAAAAAAAAAAJgCAABkcnMvZG93bnJldi54&#10;bWxQSwUGAAAAAAQABAD1AAAAgQMAAAAA&#10;" filled="f" stroked="f">
                  <v:textbox inset="0,0,0,0">
                    <w:txbxContent>
                      <w:p w14:paraId="2BAF124F" w14:textId="77777777" w:rsidR="006374EB" w:rsidRPr="003F55E9" w:rsidRDefault="006374EB" w:rsidP="00C92CC4">
                        <w:pPr>
                          <w:spacing w:after="0"/>
                          <w:jc w:val="left"/>
                          <w:rPr>
                            <w:sz w:val="18"/>
                            <w:szCs w:val="18"/>
                          </w:rPr>
                        </w:pPr>
                        <w:r w:rsidRPr="003F55E9">
                          <w:rPr>
                            <w:sz w:val="18"/>
                            <w:szCs w:val="18"/>
                          </w:rPr>
                          <w:t xml:space="preserve">32 avenue de la </w:t>
                        </w:r>
                        <w:proofErr w:type="spellStart"/>
                        <w:r w:rsidRPr="003F55E9">
                          <w:rPr>
                            <w:sz w:val="18"/>
                            <w:szCs w:val="18"/>
                          </w:rPr>
                          <w:t>Sibelle</w:t>
                        </w:r>
                        <w:proofErr w:type="spellEnd"/>
                      </w:p>
                      <w:p w14:paraId="765E1D63" w14:textId="77777777" w:rsidR="006374EB" w:rsidRDefault="006374EB" w:rsidP="00C92CC4">
                        <w:pPr>
                          <w:spacing w:after="0"/>
                          <w:jc w:val="left"/>
                          <w:rPr>
                            <w:sz w:val="18"/>
                            <w:szCs w:val="18"/>
                          </w:rPr>
                        </w:pPr>
                        <w:r w:rsidRPr="003F55E9">
                          <w:rPr>
                            <w:sz w:val="18"/>
                            <w:szCs w:val="18"/>
                          </w:rPr>
                          <w:t>75685 PARIS cedex 14</w:t>
                        </w:r>
                      </w:p>
                      <w:p w14:paraId="139A641E" w14:textId="77777777" w:rsidR="003F55E9" w:rsidRPr="003F55E9" w:rsidRDefault="003F55E9" w:rsidP="00C92CC4">
                        <w:pPr>
                          <w:spacing w:after="0"/>
                          <w:jc w:val="left"/>
                          <w:rPr>
                            <w:sz w:val="18"/>
                            <w:szCs w:val="18"/>
                          </w:rPr>
                        </w:pPr>
                      </w:p>
                      <w:p w14:paraId="24FF7DD6" w14:textId="77777777" w:rsidR="006374EB" w:rsidRPr="003F55E9" w:rsidRDefault="006374EB" w:rsidP="00C92CC4">
                        <w:pPr>
                          <w:spacing w:after="0"/>
                          <w:jc w:val="left"/>
                          <w:rPr>
                            <w:sz w:val="18"/>
                            <w:szCs w:val="18"/>
                          </w:rPr>
                        </w:pPr>
                        <w:r w:rsidRPr="003F55E9">
                          <w:rPr>
                            <w:sz w:val="18"/>
                            <w:szCs w:val="18"/>
                          </w:rPr>
                          <w:t>Tél.</w:t>
                        </w:r>
                        <w:r w:rsidR="00C92CC4" w:rsidRPr="003F55E9">
                          <w:rPr>
                            <w:sz w:val="18"/>
                            <w:szCs w:val="18"/>
                          </w:rPr>
                          <w:t> </w:t>
                        </w:r>
                        <w:r w:rsidRPr="003F55E9">
                          <w:rPr>
                            <w:sz w:val="18"/>
                            <w:szCs w:val="18"/>
                          </w:rPr>
                          <w:t>: 01 45 65 52 52</w:t>
                        </w:r>
                      </w:p>
                      <w:p w14:paraId="788B3149" w14:textId="77777777" w:rsidR="006374EB" w:rsidRPr="003F55E9" w:rsidRDefault="006374EB" w:rsidP="00C92CC4">
                        <w:pPr>
                          <w:spacing w:after="0"/>
                          <w:jc w:val="left"/>
                          <w:rPr>
                            <w:sz w:val="18"/>
                            <w:szCs w:val="18"/>
                          </w:rPr>
                        </w:pPr>
                        <w:r w:rsidRPr="003F55E9">
                          <w:rPr>
                            <w:sz w:val="18"/>
                            <w:szCs w:val="18"/>
                          </w:rPr>
                          <w:t>Fax</w:t>
                        </w:r>
                        <w:r w:rsidR="00C92CC4" w:rsidRPr="003F55E9">
                          <w:rPr>
                            <w:sz w:val="18"/>
                            <w:szCs w:val="18"/>
                          </w:rPr>
                          <w:t> </w:t>
                        </w:r>
                        <w:r w:rsidRPr="003F55E9">
                          <w:rPr>
                            <w:sz w:val="18"/>
                            <w:szCs w:val="18"/>
                          </w:rPr>
                          <w:t>: 01 45 65 57 24</w:t>
                        </w:r>
                      </w:p>
                    </w:txbxContent>
                  </v:textbox>
                </v:shape>
              </v:group>
            </w:pict>
          </mc:Fallback>
        </mc:AlternateContent>
      </w:r>
      <w:r>
        <w:rPr>
          <w:noProof/>
          <w:lang w:eastAsia="fr-FR"/>
        </w:rPr>
        <mc:AlternateContent>
          <mc:Choice Requires="wps">
            <w:drawing>
              <wp:anchor distT="0" distB="0" distL="114300" distR="114300" simplePos="0" relativeHeight="251656704" behindDoc="0" locked="0" layoutInCell="1" allowOverlap="1" wp14:anchorId="67C46C4C" wp14:editId="1D9DFF85">
                <wp:simplePos x="0" y="0"/>
                <wp:positionH relativeFrom="column">
                  <wp:posOffset>-786130</wp:posOffset>
                </wp:positionH>
                <wp:positionV relativeFrom="paragraph">
                  <wp:posOffset>5590540</wp:posOffset>
                </wp:positionV>
                <wp:extent cx="1287780" cy="409575"/>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409575"/>
                        </a:xfrm>
                        <a:prstGeom prst="rect">
                          <a:avLst/>
                        </a:prstGeom>
                        <a:noFill/>
                        <a:ln w="6350">
                          <a:noFill/>
                        </a:ln>
                      </wps:spPr>
                      <wps:txbx>
                        <w:txbxContent>
                          <w:p w14:paraId="794A246E" w14:textId="77777777" w:rsidR="003C6032" w:rsidRPr="00761E1B" w:rsidRDefault="003C6032" w:rsidP="00D55E98">
                            <w:pPr>
                              <w:spacing w:after="0"/>
                              <w:jc w:val="left"/>
                              <w:rPr>
                                <w:b/>
                                <w:bCs/>
                                <w:sz w:val="18"/>
                                <w:szCs w:val="18"/>
                              </w:rPr>
                            </w:pPr>
                            <w:r w:rsidRPr="00761E1B">
                              <w:rPr>
                                <w:b/>
                                <w:bCs/>
                                <w:sz w:val="18"/>
                                <w:szCs w:val="18"/>
                              </w:rPr>
                              <w:t>Caisse nationale des allocations familiales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2" type="#_x0000_t202" style="position:absolute;left:0;text-align:left;margin-left:-61.9pt;margin-top:440.2pt;width:101.4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" filled="f" stroked="f" strokeweight=".5pt">
                <v:path arrowok="t"/>
                <v:textbox>
                  <w:txbxContent>
                    <w:p w14:paraId="794A246E" w14:textId="77777777"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v:textbox>
              </v:shape>
            </w:pict>
          </mc:Fallback>
        </mc:AlternateContent>
      </w:r>
    </w:p>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8"/>
        <w:gridCol w:w="1129"/>
        <w:gridCol w:w="3270"/>
      </w:tblGrid>
      <w:tr w:rsidR="000041EA" w:rsidRPr="00A53628" w14:paraId="21096E89" w14:textId="77777777" w:rsidTr="00694EC1">
        <w:trPr>
          <w:trHeight w:val="60"/>
        </w:trPr>
        <w:tc>
          <w:tcPr>
            <w:tcW w:w="5377" w:type="dxa"/>
            <w:gridSpan w:val="2"/>
            <w:tcBorders>
              <w:top w:val="single" w:sz="8" w:space="0" w:color="BCC4E6"/>
              <w:left w:val="single" w:sz="8" w:space="0" w:color="BCC4E6"/>
              <w:bottom w:val="single" w:sz="8" w:space="0" w:color="BCC4E6"/>
              <w:right w:val="single" w:sz="8" w:space="0" w:color="BCC4E6"/>
            </w:tcBorders>
          </w:tcPr>
          <w:p w14:paraId="40144D9E" w14:textId="77777777" w:rsidR="000041EA" w:rsidRPr="005468FD" w:rsidRDefault="000041EA" w:rsidP="00594107">
            <w:pPr>
              <w:spacing w:after="0"/>
              <w:rPr>
                <w:rFonts w:ascii="Calibri Light" w:hAnsi="Calibri Light" w:cs="Calibri Light"/>
                <w:b/>
                <w:bCs/>
              </w:rPr>
            </w:pPr>
            <w:r w:rsidRPr="005468FD">
              <w:rPr>
                <w:rFonts w:ascii="Calibri Light" w:hAnsi="Calibri Light" w:cs="Calibri Light"/>
                <w:b/>
                <w:bCs/>
              </w:rPr>
              <w:t>Type d’instruction :</w:t>
            </w:r>
            <w:r w:rsidRPr="005468FD">
              <w:rPr>
                <w:rFonts w:ascii="Calibri Light" w:hAnsi="Calibri Light" w:cs="Calibri Light"/>
              </w:rPr>
              <w:t xml:space="preserve"> </w:t>
            </w:r>
            <w:r w:rsidRPr="005468FD">
              <w:rPr>
                <w:rStyle w:val="StyleLatinCorpsCalibri"/>
                <w:rFonts w:ascii="Calibri Light" w:hAnsi="Calibri Light" w:cs="Calibri Light"/>
                <w:sz w:val="20"/>
              </w:rPr>
              <w:t xml:space="preserve"> </w:t>
            </w:r>
            <w:r w:rsidR="00483CC8"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C </w:t>
            </w:r>
            <w:r w:rsidRPr="005468FD">
              <w:rPr>
                <w:rStyle w:val="StyleLatinCorpsCalibri"/>
                <w:rFonts w:ascii="MS Gothic" w:eastAsia="MS Gothic" w:hAnsi="MS Gothic" w:cs="Calibri Light"/>
                <w:sz w:val="20"/>
              </w:rPr>
              <w:t>☐</w:t>
            </w:r>
            <w:r w:rsidRPr="005468FD">
              <w:rPr>
                <w:rStyle w:val="StyleLatinCorpsCalibri"/>
                <w:rFonts w:ascii="Calibri Light" w:hAnsi="Calibri Light" w:cs="Calibri Light"/>
                <w:sz w:val="20"/>
              </w:rPr>
              <w:t xml:space="preserve"> LR </w:t>
            </w:r>
            <w:r w:rsidRPr="00A53628">
              <w:rPr>
                <w:rStyle w:val="StyleLatinCorpsCalibri"/>
                <w:rFonts w:ascii="Segoe UI Symbol" w:hAnsi="Segoe UI Symbol" w:cs="Segoe UI Symbol"/>
                <w:sz w:val="20"/>
              </w:rPr>
              <w:t>☐</w:t>
            </w:r>
            <w:r w:rsidRPr="005468FD">
              <w:rPr>
                <w:rStyle w:val="StyleLatinCorpsCalibri"/>
                <w:rFonts w:ascii="Calibri Light" w:hAnsi="Calibri Light" w:cs="Calibri Light"/>
                <w:sz w:val="20"/>
              </w:rPr>
              <w:t xml:space="preserve"> IT</w:t>
            </w:r>
          </w:p>
        </w:tc>
        <w:tc>
          <w:tcPr>
            <w:tcW w:w="3270" w:type="dxa"/>
            <w:tcBorders>
              <w:top w:val="single" w:sz="8" w:space="0" w:color="BCC4E6"/>
              <w:left w:val="single" w:sz="8" w:space="0" w:color="BCC4E6"/>
              <w:bottom w:val="single" w:sz="8" w:space="0" w:color="BCC4E6"/>
              <w:right w:val="single" w:sz="8" w:space="0" w:color="BCC4E6"/>
            </w:tcBorders>
          </w:tcPr>
          <w:p w14:paraId="65F271ED" w14:textId="77777777" w:rsidR="000041EA" w:rsidRPr="005468FD" w:rsidRDefault="000041EA" w:rsidP="00594107">
            <w:pPr>
              <w:spacing w:after="0"/>
              <w:rPr>
                <w:rFonts w:ascii="Calibri Light" w:hAnsi="Calibri Light" w:cs="Calibri Light"/>
                <w:b/>
                <w:bCs/>
              </w:rPr>
            </w:pPr>
            <w:r w:rsidRPr="005468FD">
              <w:rPr>
                <w:rFonts w:ascii="Calibri Light" w:hAnsi="Calibri Light" w:cs="Calibri Light"/>
                <w:b/>
                <w:bCs/>
              </w:rPr>
              <w:t>Date</w:t>
            </w:r>
            <w:r w:rsidR="001D19FA" w:rsidRPr="005468FD">
              <w:rPr>
                <w:rFonts w:ascii="Calibri Light" w:hAnsi="Calibri Light" w:cs="Calibri Light"/>
                <w:b/>
                <w:bCs/>
              </w:rPr>
              <w:t xml:space="preserve"> de publication</w:t>
            </w:r>
            <w:r w:rsidRPr="005468FD">
              <w:rPr>
                <w:rFonts w:ascii="Calibri Light" w:hAnsi="Calibri Light" w:cs="Calibri Light"/>
                <w:b/>
                <w:bCs/>
              </w:rPr>
              <w:t xml:space="preserve"> : </w:t>
            </w:r>
            <w:r w:rsidR="00F478B5" w:rsidRPr="005468FD">
              <w:rPr>
                <w:rStyle w:val="StyleLatinCorpsCalibri"/>
                <w:rFonts w:ascii="Calibri Light" w:hAnsi="Calibri Light" w:cs="Calibri Light"/>
              </w:rPr>
              <w:t xml:space="preserve"> </w:t>
            </w:r>
            <w:r w:rsidR="00EE1627" w:rsidRPr="005468FD">
              <w:rPr>
                <w:rFonts w:ascii="Calibri Light" w:hAnsi="Calibri Light" w:cs="Calibri Light"/>
              </w:rPr>
              <w:t xml:space="preserve"> </w:t>
            </w:r>
            <w:r w:rsidR="00E52286" w:rsidRPr="005468FD">
              <w:rPr>
                <w:rFonts w:ascii="Calibri Light" w:hAnsi="Calibri Light" w:cs="Calibri Light"/>
              </w:rPr>
              <w:t>08/02/2024</w:t>
            </w:r>
          </w:p>
        </w:tc>
      </w:tr>
      <w:tr w:rsidR="00091D43" w:rsidRPr="00A53628" w14:paraId="60708E10" w14:textId="77777777" w:rsidTr="00594107">
        <w:trPr>
          <w:trHeight w:val="60"/>
        </w:trPr>
        <w:tc>
          <w:tcPr>
            <w:tcW w:w="8647" w:type="dxa"/>
            <w:gridSpan w:val="3"/>
            <w:tcBorders>
              <w:top w:val="single" w:sz="8" w:space="0" w:color="BCC4E6"/>
              <w:left w:val="single" w:sz="8" w:space="0" w:color="BCC4E6"/>
              <w:bottom w:val="single" w:sz="8" w:space="0" w:color="BCC4E6"/>
              <w:right w:val="single" w:sz="8" w:space="0" w:color="BCC4E6"/>
            </w:tcBorders>
          </w:tcPr>
          <w:p w14:paraId="01E244A8" w14:textId="77777777" w:rsidR="00091D43" w:rsidRPr="005468FD" w:rsidRDefault="00091D43" w:rsidP="00594107">
            <w:pPr>
              <w:spacing w:after="0"/>
              <w:rPr>
                <w:rFonts w:ascii="Calibri Light" w:hAnsi="Calibri Light" w:cs="Calibri Light"/>
                <w:b/>
                <w:bCs/>
              </w:rPr>
            </w:pPr>
            <w:r w:rsidRPr="005468FD">
              <w:rPr>
                <w:rFonts w:ascii="Calibri Light" w:hAnsi="Calibri Light" w:cs="Calibri Light"/>
                <w:b/>
                <w:bCs/>
              </w:rPr>
              <w:t xml:space="preserve">Numéro de l’instruction : </w:t>
            </w:r>
            <w:r w:rsidRPr="005468FD">
              <w:rPr>
                <w:rFonts w:ascii="Calibri Light" w:hAnsi="Calibri Light" w:cs="Calibri Light"/>
              </w:rPr>
              <w:t xml:space="preserve">C </w:t>
            </w:r>
            <w:r w:rsidR="009F1968" w:rsidRPr="005468FD">
              <w:rPr>
                <w:rFonts w:ascii="Calibri Light" w:hAnsi="Calibri Light" w:cs="Calibri Light"/>
              </w:rPr>
              <w:t>-</w:t>
            </w:r>
            <w:r w:rsidR="00F80069" w:rsidRPr="005468FD">
              <w:rPr>
                <w:rFonts w:ascii="Calibri Light" w:hAnsi="Calibri Light" w:cs="Calibri Light"/>
              </w:rPr>
              <w:t>2024</w:t>
            </w:r>
            <w:r w:rsidRPr="005468FD">
              <w:rPr>
                <w:rFonts w:ascii="Calibri Light" w:hAnsi="Calibri Light" w:cs="Calibri Light"/>
              </w:rPr>
              <w:t>-0</w:t>
            </w:r>
            <w:r w:rsidR="00F80069" w:rsidRPr="005468FD">
              <w:rPr>
                <w:rFonts w:ascii="Calibri Light" w:hAnsi="Calibri Light" w:cs="Calibri Light"/>
              </w:rPr>
              <w:t>2</w:t>
            </w:r>
            <w:r w:rsidRPr="005468FD">
              <w:rPr>
                <w:rFonts w:ascii="Calibri Light" w:hAnsi="Calibri Light" w:cs="Calibri Light"/>
              </w:rPr>
              <w:t>0</w:t>
            </w:r>
          </w:p>
        </w:tc>
      </w:tr>
      <w:tr w:rsidR="00594107" w:rsidRPr="00A53628" w14:paraId="7733A559" w14:textId="77777777" w:rsidTr="00594107">
        <w:trPr>
          <w:trHeight w:val="247"/>
        </w:trPr>
        <w:tc>
          <w:tcPr>
            <w:tcW w:w="8647" w:type="dxa"/>
            <w:gridSpan w:val="3"/>
            <w:tcBorders>
              <w:top w:val="single" w:sz="8" w:space="0" w:color="BCC4E6"/>
              <w:left w:val="single" w:sz="8" w:space="0" w:color="BCC4E6"/>
              <w:bottom w:val="single" w:sz="8" w:space="0" w:color="BCC4E6"/>
              <w:right w:val="single" w:sz="8" w:space="0" w:color="BCC4E6"/>
            </w:tcBorders>
          </w:tcPr>
          <w:p w14:paraId="5906DC06" w14:textId="77777777" w:rsidR="00594107" w:rsidRPr="005468FD" w:rsidRDefault="0041116B" w:rsidP="00594107">
            <w:pPr>
              <w:spacing w:after="0"/>
              <w:rPr>
                <w:rFonts w:ascii="Calibri Light" w:hAnsi="Calibri Light" w:cs="Calibri Light"/>
                <w:b/>
                <w:bCs/>
              </w:rPr>
            </w:pPr>
            <w:r w:rsidRPr="005468FD">
              <w:rPr>
                <w:rFonts w:ascii="Calibri Light" w:hAnsi="Calibri Light" w:cs="Calibri Light"/>
                <w:b/>
                <w:bCs/>
                <w:sz w:val="24"/>
                <w:szCs w:val="24"/>
              </w:rPr>
              <w:t>Plan d’investissement pour l’accueil du jeune enfant (Piaje)</w:t>
            </w:r>
          </w:p>
        </w:tc>
      </w:tr>
      <w:tr w:rsidR="00594107" w:rsidRPr="00A53628" w14:paraId="2DA67D9B" w14:textId="77777777" w:rsidTr="00594107">
        <w:trPr>
          <w:trHeight w:val="876"/>
        </w:trPr>
        <w:tc>
          <w:tcPr>
            <w:tcW w:w="8647" w:type="dxa"/>
            <w:gridSpan w:val="3"/>
            <w:tcBorders>
              <w:top w:val="single" w:sz="8" w:space="0" w:color="BCC4E6"/>
              <w:left w:val="single" w:sz="8" w:space="0" w:color="BCC4E6"/>
              <w:bottom w:val="single" w:sz="8" w:space="0" w:color="BCC4E6"/>
              <w:right w:val="single" w:sz="8" w:space="0" w:color="BCC4E6"/>
            </w:tcBorders>
          </w:tcPr>
          <w:p w14:paraId="135B3900" w14:textId="77777777" w:rsidR="00594107" w:rsidRPr="005468FD" w:rsidRDefault="00451640" w:rsidP="00594107">
            <w:pPr>
              <w:spacing w:after="0"/>
              <w:rPr>
                <w:rFonts w:ascii="Calibri Light" w:hAnsi="Calibri Light" w:cs="Calibri Light"/>
                <w:b/>
                <w:bCs/>
              </w:rPr>
            </w:pPr>
            <w:r w:rsidRPr="005468FD">
              <w:rPr>
                <w:rStyle w:val="StyleLatinCorpsCalibri"/>
                <w:rFonts w:ascii="Calibri Light" w:hAnsi="Calibri Light" w:cs="Calibri Light"/>
                <w:sz w:val="20"/>
              </w:rPr>
              <w:t>Résumé</w:t>
            </w:r>
            <w:r w:rsidR="00637330" w:rsidRPr="005468FD">
              <w:rPr>
                <w:rStyle w:val="StyleLatinCorpsCalibri"/>
                <w:rFonts w:ascii="Calibri Light" w:hAnsi="Calibri Light" w:cs="Calibri Light"/>
                <w:sz w:val="20"/>
              </w:rPr>
              <w:t xml:space="preserve"> : </w:t>
            </w:r>
            <w:r w:rsidR="00E70308" w:rsidRPr="005468FD">
              <w:rPr>
                <w:rStyle w:val="StyleLatinCorpsCalibri"/>
                <w:rFonts w:ascii="Calibri Light" w:hAnsi="Calibri Light" w:cs="Calibri Light"/>
                <w:sz w:val="20"/>
              </w:rPr>
              <w:t>Réglementation relative au Plan d’investissement pour l’accueil du jeune enfant au bénéfice des projets de création de places en Etablissements d’accueil du jeune enfant, en Maison d’assistant maternel, et de création de Relais petite enfance.</w:t>
            </w:r>
          </w:p>
        </w:tc>
      </w:tr>
      <w:tr w:rsidR="00594107" w:rsidRPr="00A53628" w14:paraId="57354BD4" w14:textId="77777777" w:rsidTr="00594107">
        <w:trPr>
          <w:trHeight w:val="122"/>
        </w:trPr>
        <w:tc>
          <w:tcPr>
            <w:tcW w:w="8647" w:type="dxa"/>
            <w:gridSpan w:val="3"/>
            <w:tcBorders>
              <w:top w:val="single" w:sz="8" w:space="0" w:color="BCC4E6"/>
              <w:left w:val="nil"/>
              <w:bottom w:val="nil"/>
              <w:right w:val="nil"/>
            </w:tcBorders>
          </w:tcPr>
          <w:p w14:paraId="672D7D85" w14:textId="77777777" w:rsidR="00594107" w:rsidRPr="005468FD" w:rsidRDefault="00594107" w:rsidP="00594107">
            <w:pPr>
              <w:spacing w:after="0"/>
              <w:rPr>
                <w:rFonts w:ascii="Calibri Light" w:hAnsi="Calibri Light" w:cs="Calibri Light"/>
              </w:rPr>
            </w:pPr>
          </w:p>
        </w:tc>
      </w:tr>
      <w:tr w:rsidR="00594107" w:rsidRPr="00A53628" w14:paraId="780FFE9B" w14:textId="77777777" w:rsidTr="00594107">
        <w:trPr>
          <w:trHeight w:val="1260"/>
        </w:trPr>
        <w:tc>
          <w:tcPr>
            <w:tcW w:w="4248" w:type="dxa"/>
            <w:tcBorders>
              <w:top w:val="single" w:sz="8" w:space="0" w:color="BCC4E6"/>
              <w:left w:val="single" w:sz="8" w:space="0" w:color="BCC4E6"/>
              <w:bottom w:val="single" w:sz="8" w:space="0" w:color="BCC4E6"/>
              <w:right w:val="single" w:sz="8" w:space="0" w:color="BCC4E6"/>
            </w:tcBorders>
          </w:tcPr>
          <w:p w14:paraId="32AAEF2A" w14:textId="77777777" w:rsidR="00DA29A2" w:rsidRPr="005468FD" w:rsidRDefault="00DA29A2" w:rsidP="00DA29A2">
            <w:pPr>
              <w:spacing w:after="0"/>
              <w:rPr>
                <w:rFonts w:ascii="Calibri Light" w:hAnsi="Calibri Light" w:cs="Calibri Light"/>
                <w:b/>
                <w:bCs/>
              </w:rPr>
            </w:pPr>
            <w:bookmarkStart w:id="0" w:name="_Hlk57036686"/>
            <w:r w:rsidRPr="005468FD">
              <w:rPr>
                <w:rFonts w:ascii="Calibri Light" w:hAnsi="Calibri Light" w:cs="Calibri Light"/>
                <w:b/>
                <w:bCs/>
              </w:rPr>
              <w:t>Emetteur :</w:t>
            </w:r>
          </w:p>
          <w:p w14:paraId="62A5EE5B" w14:textId="77777777" w:rsidR="00DA29A2" w:rsidRPr="005468FD" w:rsidRDefault="00DA29A2" w:rsidP="00DA29A2">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 xml:space="preserve">Direction : </w:t>
            </w:r>
            <w:r w:rsidR="00326102" w:rsidRPr="005468FD">
              <w:rPr>
                <w:rStyle w:val="StyleLatinCorpsCalibri"/>
                <w:rFonts w:ascii="Calibri Light" w:hAnsi="Calibri Light" w:cs="Calibri Light"/>
                <w:sz w:val="20"/>
              </w:rPr>
              <w:t>Direction des politiques familiale et sociale</w:t>
            </w:r>
          </w:p>
          <w:p w14:paraId="12B5F992" w14:textId="77777777" w:rsidR="00594107" w:rsidRPr="005468FD" w:rsidRDefault="00DA29A2" w:rsidP="00DA29A2">
            <w:pPr>
              <w:spacing w:after="0"/>
              <w:rPr>
                <w:rFonts w:ascii="Calibri Light" w:hAnsi="Calibri Light" w:cs="Calibri Light"/>
              </w:rPr>
            </w:pPr>
            <w:r w:rsidRPr="005468FD">
              <w:rPr>
                <w:rStyle w:val="StyleLatinCorpsCalibri"/>
                <w:rFonts w:ascii="Calibri Light" w:hAnsi="Calibri Light" w:cs="Calibri Light"/>
                <w:sz w:val="20"/>
              </w:rPr>
              <w:t xml:space="preserve">Département / pôle :  </w:t>
            </w:r>
            <w:r w:rsidR="00326102" w:rsidRPr="005468FD">
              <w:rPr>
                <w:rStyle w:val="StyleLatinCorpsCalibri"/>
                <w:rFonts w:ascii="Calibri Light" w:hAnsi="Calibri Light" w:cs="Calibri Light"/>
                <w:sz w:val="20"/>
              </w:rPr>
              <w:t>DEJEP / P</w:t>
            </w:r>
            <w:r w:rsidR="00140CCA" w:rsidRPr="005468FD">
              <w:rPr>
                <w:rStyle w:val="StyleLatinCorpsCalibri"/>
                <w:rFonts w:ascii="Calibri Light" w:hAnsi="Calibri Light" w:cs="Calibri Light"/>
                <w:sz w:val="20"/>
              </w:rPr>
              <w:t xml:space="preserve">ôle Petite Enfance     DGFAS </w:t>
            </w:r>
            <w:r w:rsidR="005D1AE7" w:rsidRPr="005468FD">
              <w:rPr>
                <w:rStyle w:val="StyleLatinCorpsCalibri"/>
                <w:rFonts w:ascii="Calibri Light" w:hAnsi="Calibri Light" w:cs="Calibri Light"/>
                <w:sz w:val="20"/>
              </w:rPr>
              <w:t>/ Pôle Financement en action sociale</w:t>
            </w:r>
          </w:p>
        </w:tc>
        <w:tc>
          <w:tcPr>
            <w:tcW w:w="4399" w:type="dxa"/>
            <w:gridSpan w:val="2"/>
            <w:tcBorders>
              <w:top w:val="single" w:sz="8" w:space="0" w:color="BCC4E6"/>
              <w:left w:val="single" w:sz="8" w:space="0" w:color="BCC4E6"/>
              <w:bottom w:val="single" w:sz="8" w:space="0" w:color="BCC4E6"/>
              <w:right w:val="single" w:sz="8" w:space="0" w:color="BCC4E6"/>
            </w:tcBorders>
          </w:tcPr>
          <w:p w14:paraId="6A3407B7"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A l’attention de :</w:t>
            </w:r>
          </w:p>
          <w:p w14:paraId="6918E1BA" w14:textId="77777777" w:rsidR="00594107" w:rsidRPr="005468FD" w:rsidRDefault="005D1AE7" w:rsidP="00594107">
            <w:pPr>
              <w:spacing w:after="0"/>
              <w:rPr>
                <w:rFonts w:ascii="Calibri Light" w:hAnsi="Calibri Light" w:cs="Calibri Light"/>
              </w:rPr>
            </w:pPr>
            <w:r w:rsidRPr="005468FD">
              <w:rPr>
                <w:rFonts w:ascii="Calibri Light" w:hAnsi="Calibri Light" w:cs="Calibri Light"/>
              </w:rPr>
              <w:t xml:space="preserve">Mesdames et </w:t>
            </w:r>
            <w:r w:rsidR="00D55BE2" w:rsidRPr="005468FD">
              <w:rPr>
                <w:rFonts w:ascii="Calibri Light" w:hAnsi="Calibri Light" w:cs="Calibri Light"/>
              </w:rPr>
              <w:t>Messieurs</w:t>
            </w:r>
            <w:r w:rsidRPr="005468FD">
              <w:rPr>
                <w:rFonts w:ascii="Calibri Light" w:hAnsi="Calibri Light" w:cs="Calibri Light"/>
              </w:rPr>
              <w:t xml:space="preserve"> les Directeurs</w:t>
            </w:r>
            <w:r w:rsidR="00594107" w:rsidRPr="005468FD">
              <w:rPr>
                <w:rFonts w:ascii="Calibri Light" w:hAnsi="Calibri Light" w:cs="Calibri Light"/>
              </w:rPr>
              <w:t xml:space="preserve"> </w:t>
            </w:r>
          </w:p>
          <w:p w14:paraId="7A988C23" w14:textId="77777777" w:rsidR="00D55BE2" w:rsidRPr="005468FD" w:rsidRDefault="00D55BE2" w:rsidP="00594107">
            <w:pPr>
              <w:spacing w:after="0"/>
              <w:rPr>
                <w:rFonts w:ascii="Calibri Light" w:hAnsi="Calibri Light" w:cs="Calibri Light"/>
              </w:rPr>
            </w:pPr>
            <w:r w:rsidRPr="005468FD">
              <w:rPr>
                <w:rFonts w:ascii="Calibri Light" w:hAnsi="Calibri Light" w:cs="Calibri Light"/>
              </w:rPr>
              <w:t>Mesdames et Messieurs les Directeurs comptables et financiers des Caf</w:t>
            </w:r>
          </w:p>
          <w:p w14:paraId="49450650" w14:textId="77777777" w:rsidR="00D55BE2" w:rsidRPr="005468FD" w:rsidRDefault="00D55BE2" w:rsidP="00594107">
            <w:pPr>
              <w:spacing w:after="0"/>
              <w:rPr>
                <w:rFonts w:ascii="Calibri Light" w:hAnsi="Calibri Light" w:cs="Calibri Light"/>
              </w:rPr>
            </w:pPr>
            <w:r w:rsidRPr="005468FD">
              <w:rPr>
                <w:rFonts w:ascii="Calibri Light" w:hAnsi="Calibri Light" w:cs="Calibri Light"/>
              </w:rPr>
              <w:t>Mesdames et Messieurs les Responsables des Centres de Ressources</w:t>
            </w:r>
          </w:p>
        </w:tc>
      </w:tr>
      <w:bookmarkEnd w:id="0"/>
      <w:tr w:rsidR="00594107" w:rsidRPr="00A53628" w14:paraId="7534EF63" w14:textId="77777777" w:rsidTr="00DF07FF">
        <w:trPr>
          <w:trHeight w:val="1131"/>
        </w:trPr>
        <w:tc>
          <w:tcPr>
            <w:tcW w:w="4248" w:type="dxa"/>
            <w:tcBorders>
              <w:top w:val="single" w:sz="8" w:space="0" w:color="BCC4E6"/>
              <w:left w:val="single" w:sz="8" w:space="0" w:color="BCC4E6"/>
              <w:bottom w:val="single" w:sz="8" w:space="0" w:color="BCC4E6"/>
              <w:right w:val="single" w:sz="8" w:space="0" w:color="BCC4E6"/>
            </w:tcBorders>
          </w:tcPr>
          <w:p w14:paraId="18A76E75"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Référents à contacter :</w:t>
            </w:r>
          </w:p>
          <w:p w14:paraId="6A453294" w14:textId="77777777" w:rsidR="00594107" w:rsidRPr="005468FD" w:rsidRDefault="00B51A24" w:rsidP="00594107">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Behboudbey MOUSTAFAEV – Tel : 01 45 65</w:t>
            </w:r>
            <w:r w:rsidR="00653D72" w:rsidRPr="005468FD">
              <w:rPr>
                <w:rStyle w:val="StyleLatinCorpsCalibri"/>
                <w:rFonts w:ascii="Calibri Light" w:hAnsi="Calibri Light" w:cs="Calibri Light"/>
                <w:sz w:val="20"/>
              </w:rPr>
              <w:t xml:space="preserve"> 67 15</w:t>
            </w:r>
          </w:p>
          <w:p w14:paraId="7BB23AD1" w14:textId="77777777" w:rsidR="00653D72" w:rsidRPr="005468FD" w:rsidRDefault="00653D72" w:rsidP="00594107">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Thomas BOUCAJAY – Tel : 01 45 65 53 68</w:t>
            </w:r>
          </w:p>
          <w:p w14:paraId="7F876912" w14:textId="77777777" w:rsidR="00653D72" w:rsidRPr="005468FD" w:rsidRDefault="00653D72" w:rsidP="00594107">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Françoise JOLIVET</w:t>
            </w:r>
            <w:r w:rsidR="00DB073E" w:rsidRPr="005468FD">
              <w:rPr>
                <w:rStyle w:val="StyleLatinCorpsCalibri"/>
                <w:rFonts w:ascii="Calibri Light" w:hAnsi="Calibri Light" w:cs="Calibri Light"/>
                <w:sz w:val="20"/>
              </w:rPr>
              <w:t>-MPUTU – Tel : 01 45 65 53 11</w:t>
            </w:r>
          </w:p>
        </w:tc>
        <w:tc>
          <w:tcPr>
            <w:tcW w:w="4399" w:type="dxa"/>
            <w:gridSpan w:val="2"/>
            <w:tcBorders>
              <w:top w:val="single" w:sz="8" w:space="0" w:color="BCC4E6"/>
              <w:left w:val="single" w:sz="8" w:space="0" w:color="BCC4E6"/>
              <w:bottom w:val="single" w:sz="8" w:space="0" w:color="BCC4E6"/>
              <w:right w:val="single" w:sz="8" w:space="0" w:color="BCC4E6"/>
            </w:tcBorders>
          </w:tcPr>
          <w:p w14:paraId="08D6CF34"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Informé(s) :</w:t>
            </w:r>
          </w:p>
          <w:p w14:paraId="33D7B484" w14:textId="77777777" w:rsidR="00594107" w:rsidRDefault="00594107" w:rsidP="00594107">
            <w:pPr>
              <w:spacing w:after="0"/>
              <w:rPr>
                <w:rFonts w:ascii="Calibri Light" w:hAnsi="Calibri Light" w:cs="Calibri Light"/>
                <w:color w:val="FFFFFF"/>
              </w:rPr>
            </w:pPr>
            <w:r>
              <w:rPr>
                <w:rFonts w:ascii="Calibri Light" w:hAnsi="Calibri Light" w:cs="Calibri Light"/>
                <w:color w:val="FFFFFF"/>
              </w:rPr>
              <w:t>[Informé(s)]</w:t>
            </w:r>
          </w:p>
        </w:tc>
      </w:tr>
      <w:tr w:rsidR="00594107" w:rsidRPr="00A53628" w14:paraId="1B20A5FC" w14:textId="77777777" w:rsidTr="00DF07FF">
        <w:trPr>
          <w:trHeight w:val="565"/>
        </w:trPr>
        <w:tc>
          <w:tcPr>
            <w:tcW w:w="8647" w:type="dxa"/>
            <w:gridSpan w:val="3"/>
            <w:tcBorders>
              <w:top w:val="single" w:sz="4" w:space="0" w:color="000080"/>
              <w:left w:val="single" w:sz="8" w:space="0" w:color="BCC4E6"/>
              <w:bottom w:val="single" w:sz="8" w:space="0" w:color="BCC4E6"/>
              <w:right w:val="single" w:sz="8" w:space="0" w:color="BCC4E6"/>
            </w:tcBorders>
            <w:vAlign w:val="center"/>
          </w:tcPr>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647"/>
            </w:tblGrid>
            <w:tr w:rsidR="001202E2" w:rsidRPr="00A53628" w14:paraId="7D3D9523" w14:textId="77777777" w:rsidTr="00FE40E0">
              <w:trPr>
                <w:trHeight w:val="565"/>
              </w:trPr>
              <w:tc>
                <w:tcPr>
                  <w:tcW w:w="8647" w:type="dxa"/>
                  <w:tcBorders>
                    <w:top w:val="single" w:sz="4" w:space="0" w:color="000080"/>
                    <w:left w:val="single" w:sz="8" w:space="0" w:color="BCC4E6"/>
                    <w:bottom w:val="single" w:sz="8" w:space="0" w:color="BCC4E6"/>
                    <w:right w:val="single" w:sz="8" w:space="0" w:color="BCC4E6"/>
                  </w:tcBorders>
                  <w:vAlign w:val="center"/>
                </w:tcPr>
                <w:p w14:paraId="0AD09517" w14:textId="77777777" w:rsidR="001202E2" w:rsidRPr="005468FD" w:rsidRDefault="001202E2" w:rsidP="001202E2">
                  <w:pPr>
                    <w:spacing w:after="0"/>
                    <w:rPr>
                      <w:rStyle w:val="StyleLatinCorpsCalibri"/>
                      <w:rFonts w:ascii="Calibri Light" w:hAnsi="Calibri Light" w:cs="Calibri Light"/>
                      <w:sz w:val="20"/>
                    </w:rPr>
                  </w:pPr>
                  <w:r w:rsidRPr="005468FD">
                    <w:rPr>
                      <w:rFonts w:ascii="Calibri Light" w:hAnsi="Calibri Light" w:cs="Calibri Light"/>
                      <w:b/>
                      <w:iCs/>
                    </w:rPr>
                    <w:t>Organismes destinataires</w:t>
                  </w:r>
                  <w:r w:rsidRPr="005468FD">
                    <w:rPr>
                      <w:rStyle w:val="StyleLatinCorpsCalibri"/>
                      <w:rFonts w:ascii="Calibri Light" w:hAnsi="Calibri Light" w:cs="Calibri Light"/>
                      <w:sz w:val="20"/>
                    </w:rPr>
                    <w:t xml:space="preserve"> : </w:t>
                  </w:r>
                  <w:r w:rsidRPr="00A53628">
                    <w:rPr>
                      <w:rStyle w:val="StyleLatinCorpsCalibri"/>
                      <w:rFonts w:ascii="Segoe UI Symbol" w:eastAsia="MS Gothic" w:hAnsi="Segoe UI Symbol" w:cs="Segoe UI Symbol"/>
                      <w:sz w:val="20"/>
                    </w:rPr>
                    <w:t>☒</w:t>
                  </w:r>
                  <w:r w:rsidRPr="005468FD">
                    <w:rPr>
                      <w:rStyle w:val="StyleLatinCorpsCalibri"/>
                      <w:rFonts w:ascii="Calibri Light" w:hAnsi="Calibri Light" w:cs="Calibri Light"/>
                      <w:sz w:val="20"/>
                    </w:rPr>
                    <w:t xml:space="preserve"> Caf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Caisses multibranches</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Centre de Ressources</w:t>
                  </w:r>
                </w:p>
                <w:p w14:paraId="7EF44B06" w14:textId="77777777" w:rsidR="001202E2" w:rsidRPr="005468FD" w:rsidRDefault="00172A72" w:rsidP="001202E2">
                  <w:pPr>
                    <w:spacing w:after="0"/>
                    <w:rPr>
                      <w:rStyle w:val="StyleLatinCorpsCalibri"/>
                      <w:rFonts w:ascii="Calibri Light" w:hAnsi="Calibri Light" w:cs="Calibri Light"/>
                      <w:sz w:val="20"/>
                    </w:rPr>
                  </w:pPr>
                  <w:r w:rsidRPr="005468FD">
                    <w:rPr>
                      <w:rStyle w:val="StyleLatinCorpsCalibri"/>
                      <w:rFonts w:ascii="MS Gothic" w:eastAsia="MS Gothic" w:hAnsi="MS Gothic" w:cs="Calibri Light" w:hint="eastAsia"/>
                      <w:sz w:val="20"/>
                    </w:rPr>
                    <w:t>☐</w:t>
                  </w:r>
                  <w:r w:rsidR="001202E2" w:rsidRPr="005468FD">
                    <w:rPr>
                      <w:rFonts w:ascii="Calibri Light" w:hAnsi="Calibri Light" w:cs="Calibri Light"/>
                      <w:strike/>
                    </w:rPr>
                    <w:t xml:space="preserve"> </w:t>
                  </w:r>
                  <w:r w:rsidR="001202E2" w:rsidRPr="005468FD">
                    <w:rPr>
                      <w:rStyle w:val="StyleLatinCorpsCalibri"/>
                      <w:rFonts w:ascii="Calibri Light" w:hAnsi="Calibri Light" w:cs="Calibri Light"/>
                      <w:sz w:val="20"/>
                    </w:rPr>
                    <w:t xml:space="preserve">Autres : </w:t>
                  </w:r>
                  <w:r w:rsidR="001202E2" w:rsidRPr="005468FD">
                    <w:rPr>
                      <w:rFonts w:ascii="Calibri Light" w:hAnsi="Calibri Light" w:cs="Calibri Light"/>
                      <w:strike/>
                    </w:rPr>
                    <w:t xml:space="preserve"> </w:t>
                  </w:r>
                  <w:r w:rsidR="001202E2" w:rsidRPr="005468FD">
                    <w:rPr>
                      <w:rStyle w:val="StyleLatinCorpsCalibri"/>
                      <w:rFonts w:ascii="Calibri Light" w:hAnsi="Calibri Light" w:cs="Calibri Light"/>
                      <w:sz w:val="20"/>
                    </w:rPr>
                    <w:t>Cnaf</w:t>
                  </w:r>
                </w:p>
                <w:p w14:paraId="7CEF23CE" w14:textId="77777777" w:rsidR="001202E2" w:rsidRPr="005468FD" w:rsidRDefault="001202E2" w:rsidP="001202E2">
                  <w:pPr>
                    <w:spacing w:after="0"/>
                    <w:rPr>
                      <w:rFonts w:ascii="Calibri Light" w:hAnsi="Calibri Light" w:cs="Calibri Light"/>
                    </w:rPr>
                  </w:pPr>
                  <w:r w:rsidRPr="00A53628">
                    <w:rPr>
                      <w:rStyle w:val="StyleLatinCorpsCalibri"/>
                      <w:rFonts w:ascii="Segoe UI Symbol" w:hAnsi="Segoe UI Symbol" w:cs="Segoe UI Symbol"/>
                      <w:sz w:val="20"/>
                    </w:rPr>
                    <w:t>☐</w:t>
                  </w:r>
                  <w:r w:rsidRPr="005468FD">
                    <w:rPr>
                      <w:rStyle w:val="StyleLatinCorpsCalibri"/>
                      <w:rFonts w:ascii="Calibri Light" w:hAnsi="Calibri Light" w:cs="Calibri Light"/>
                      <w:sz w:val="20"/>
                    </w:rPr>
                    <w:t xml:space="preserve"> Caf pivots </w:t>
                  </w:r>
                  <w:r w:rsidRPr="00A53628">
                    <w:rPr>
                      <w:rStyle w:val="StyleLatinCorpsCalibri"/>
                      <w:rFonts w:ascii="Segoe UI Symbol" w:hAnsi="Segoe UI Symbol" w:cs="Segoe UI Symbol"/>
                      <w:sz w:val="20"/>
                    </w:rPr>
                    <w:t>☐</w:t>
                  </w:r>
                  <w:r w:rsidRPr="005468FD">
                    <w:rPr>
                      <w:rStyle w:val="StyleLatinCorpsCalibri"/>
                      <w:rFonts w:ascii="Calibri Light" w:hAnsi="Calibri Light" w:cs="Calibri Light"/>
                      <w:sz w:val="20"/>
                    </w:rPr>
                    <w:t xml:space="preserve"> Caf adhérentes</w:t>
                  </w:r>
                </w:p>
              </w:tc>
            </w:tr>
          </w:tbl>
          <w:p w14:paraId="3E8F50EF" w14:textId="77777777" w:rsidR="00594107" w:rsidRPr="005468FD" w:rsidRDefault="00594107" w:rsidP="001A0AB0">
            <w:pPr>
              <w:spacing w:after="0"/>
              <w:rPr>
                <w:rFonts w:ascii="Calibri Light" w:hAnsi="Calibri Light" w:cs="Calibri Light"/>
                <w:b/>
                <w:bCs/>
              </w:rPr>
            </w:pPr>
          </w:p>
        </w:tc>
      </w:tr>
      <w:tr w:rsidR="00594107" w:rsidRPr="00A53628" w14:paraId="7F427486" w14:textId="77777777" w:rsidTr="00DF07FF">
        <w:trPr>
          <w:trHeight w:val="486"/>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4E8C811F" w14:textId="77777777" w:rsidR="00594107" w:rsidRPr="005468FD" w:rsidRDefault="00404E41" w:rsidP="00594107">
            <w:pPr>
              <w:spacing w:after="0"/>
              <w:rPr>
                <w:rFonts w:ascii="Calibri Light" w:hAnsi="Calibri Light" w:cs="Calibri Light"/>
                <w:b/>
                <w:bCs/>
              </w:rPr>
            </w:pPr>
            <w:r w:rsidRPr="005468FD">
              <w:rPr>
                <w:rFonts w:ascii="Calibri Light" w:hAnsi="Calibri Light" w:cs="Calibri Light"/>
                <w:b/>
                <w:iCs/>
              </w:rPr>
              <w:t>Champ d’application :</w:t>
            </w:r>
            <w:r w:rsidRPr="005468FD">
              <w:rPr>
                <w:rStyle w:val="StyleLatinCorpsCalibri"/>
                <w:rFonts w:ascii="Calibri Light" w:hAnsi="Calibri Light" w:cs="Calibri Light"/>
                <w:sz w:val="20"/>
              </w:rPr>
              <w:t xml:space="preserve">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w:t>
            </w:r>
            <w:r w:rsidR="00E938DF" w:rsidRPr="005468FD">
              <w:rPr>
                <w:rStyle w:val="StyleLatinCorpsCalibri"/>
                <w:rFonts w:ascii="Calibri Light" w:hAnsi="Calibri Light" w:cs="Calibri Light"/>
                <w:sz w:val="20"/>
              </w:rPr>
              <w:t>M</w:t>
            </w:r>
            <w:r w:rsidRPr="005468FD">
              <w:rPr>
                <w:rStyle w:val="StyleLatinCorpsCalibri"/>
                <w:rFonts w:ascii="Calibri Light" w:hAnsi="Calibri Light" w:cs="Calibri Light"/>
                <w:sz w:val="20"/>
              </w:rPr>
              <w:t xml:space="preserve">étropole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DOM</w:t>
            </w:r>
            <w:r w:rsidR="00DF44EF" w:rsidRPr="005468FD">
              <w:rPr>
                <w:rStyle w:val="StyleLatinCorpsCalibri"/>
                <w:rFonts w:ascii="Calibri Light" w:hAnsi="Calibri Light" w:cs="Calibri Light"/>
                <w:sz w:val="20"/>
              </w:rPr>
              <w:t xml:space="preserve"> </w:t>
            </w:r>
            <w:r w:rsidR="00DB073E" w:rsidRPr="005468FD">
              <w:rPr>
                <w:rStyle w:val="StyleLatinCorpsCalibri"/>
                <w:rFonts w:ascii="MS Gothic" w:eastAsia="MS Gothic" w:hAnsi="MS Gothic" w:cs="Calibri Light" w:hint="eastAsia"/>
                <w:sz w:val="20"/>
              </w:rPr>
              <w:t>☒</w:t>
            </w:r>
            <w:r w:rsidR="00DF44EF" w:rsidRPr="005468FD">
              <w:rPr>
                <w:rStyle w:val="StyleLatinCorpsCalibri"/>
                <w:rFonts w:ascii="Calibri Light" w:hAnsi="Calibri Light" w:cs="Calibri Light"/>
                <w:sz w:val="20"/>
              </w:rPr>
              <w:t xml:space="preserve"> Mayotte</w:t>
            </w:r>
          </w:p>
        </w:tc>
      </w:tr>
      <w:tr w:rsidR="00594107" w:rsidRPr="00A53628" w14:paraId="65FEE7A4" w14:textId="77777777" w:rsidTr="00DF07FF">
        <w:trPr>
          <w:trHeight w:val="140"/>
        </w:trPr>
        <w:tc>
          <w:tcPr>
            <w:tcW w:w="8647" w:type="dxa"/>
            <w:gridSpan w:val="3"/>
            <w:tcBorders>
              <w:top w:val="single" w:sz="8" w:space="0" w:color="BCC4E6"/>
              <w:left w:val="nil"/>
              <w:bottom w:val="single" w:sz="8" w:space="0" w:color="BCC4E6"/>
              <w:right w:val="nil"/>
            </w:tcBorders>
          </w:tcPr>
          <w:p w14:paraId="337D38F5" w14:textId="77777777" w:rsidR="00594107" w:rsidRPr="005468FD" w:rsidRDefault="00594107" w:rsidP="00594107">
            <w:pPr>
              <w:spacing w:after="0"/>
              <w:rPr>
                <w:rFonts w:ascii="Calibri Light" w:hAnsi="Calibri Light" w:cs="Calibri Light"/>
              </w:rPr>
            </w:pPr>
          </w:p>
        </w:tc>
      </w:tr>
      <w:tr w:rsidR="00594107" w:rsidRPr="00A53628" w14:paraId="29A23838" w14:textId="77777777" w:rsidTr="00DF07FF">
        <w:trPr>
          <w:trHeight w:val="375"/>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7F097A35" w14:textId="77777777" w:rsidR="00594107" w:rsidRPr="005468FD" w:rsidRDefault="00594107" w:rsidP="00594107">
            <w:pPr>
              <w:spacing w:after="0"/>
              <w:rPr>
                <w:rFonts w:ascii="Calibri Light" w:hAnsi="Calibri Light" w:cs="Calibri Light"/>
              </w:rPr>
            </w:pPr>
            <w:r w:rsidRPr="005468FD">
              <w:rPr>
                <w:rFonts w:ascii="Calibri Light" w:hAnsi="Calibri Light" w:cs="Calibri Light"/>
                <w:b/>
                <w:bCs/>
              </w:rPr>
              <w:t>Processus de rattachement</w:t>
            </w:r>
            <w:r w:rsidRPr="005468FD">
              <w:rPr>
                <w:rStyle w:val="StyleLatinCorpsCalibri"/>
                <w:rFonts w:ascii="Calibri Light" w:hAnsi="Calibri Light" w:cs="Calibri Light"/>
                <w:sz w:val="20"/>
              </w:rPr>
              <w:t xml:space="preserve"> : </w:t>
            </w:r>
            <w:r w:rsidR="00DB073E" w:rsidRPr="005468FD">
              <w:rPr>
                <w:rStyle w:val="StyleLatinCorpsCalibri"/>
                <w:rFonts w:ascii="Calibri Light" w:hAnsi="Calibri Light" w:cs="Calibri Light"/>
                <w:sz w:val="20"/>
              </w:rPr>
              <w:t>M5 - Accompagner, maintenir et développer l’activité des partenaires d’action sociale</w:t>
            </w:r>
          </w:p>
        </w:tc>
      </w:tr>
      <w:tr w:rsidR="00D14B55" w:rsidRPr="00A53628" w14:paraId="5214B902" w14:textId="77777777" w:rsidTr="00DF07FF">
        <w:trPr>
          <w:trHeight w:val="427"/>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4F5384A6" w14:textId="77777777" w:rsidR="00D14B55" w:rsidRPr="005468FD" w:rsidRDefault="00D14B55" w:rsidP="00D14B55">
            <w:pPr>
              <w:spacing w:after="0"/>
              <w:rPr>
                <w:rFonts w:ascii="Calibri Light" w:hAnsi="Calibri Light" w:cs="Calibri Light"/>
                <w:b/>
                <w:iCs/>
              </w:rPr>
            </w:pPr>
            <w:r w:rsidRPr="005468FD">
              <w:rPr>
                <w:rFonts w:ascii="Calibri Light" w:hAnsi="Calibri Light" w:cs="Calibri Light"/>
                <w:b/>
                <w:iCs/>
              </w:rPr>
              <w:t>Diffusion :</w:t>
            </w:r>
            <w:r w:rsidRPr="005468FD">
              <w:rPr>
                <w:rFonts w:ascii="Calibri Light" w:hAnsi="Calibri Light" w:cs="Calibri Light"/>
                <w:b/>
                <w:i/>
              </w:rPr>
              <w:t xml:space="preserve">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Diffusion réseau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Diffusion caf.fr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Communicable loi CADA</w:t>
            </w:r>
          </w:p>
        </w:tc>
      </w:tr>
      <w:tr w:rsidR="00594107" w:rsidRPr="00A53628" w14:paraId="0F5F385C" w14:textId="77777777" w:rsidTr="00694EC1">
        <w:trPr>
          <w:trHeight w:val="972"/>
        </w:trPr>
        <w:tc>
          <w:tcPr>
            <w:tcW w:w="5377" w:type="dxa"/>
            <w:gridSpan w:val="2"/>
            <w:tcBorders>
              <w:top w:val="single" w:sz="8" w:space="0" w:color="BCC4E6"/>
              <w:left w:val="single" w:sz="8" w:space="0" w:color="BCC4E6"/>
              <w:bottom w:val="single" w:sz="8" w:space="0" w:color="BCC4E6"/>
              <w:right w:val="single" w:sz="8" w:space="0" w:color="BCC4E6"/>
            </w:tcBorders>
          </w:tcPr>
          <w:p w14:paraId="000A605D"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Texte(s) de référence :</w:t>
            </w:r>
          </w:p>
          <w:p w14:paraId="291F9313" w14:textId="77777777" w:rsidR="00594107" w:rsidRDefault="00594107" w:rsidP="00594107">
            <w:pPr>
              <w:pStyle w:val="Paragraphedeliste"/>
              <w:numPr>
                <w:ilvl w:val="0"/>
                <w:numId w:val="9"/>
              </w:numPr>
              <w:spacing w:after="0"/>
              <w:rPr>
                <w:rFonts w:ascii="Calibri Light" w:hAnsi="Calibri Light" w:cs="Calibri Light"/>
                <w:color w:val="FFFFFF"/>
              </w:rPr>
            </w:pPr>
            <w:r>
              <w:rPr>
                <w:rFonts w:ascii="Calibri Light" w:hAnsi="Calibri Light" w:cs="Calibri Light"/>
                <w:color w:val="FFFFFF"/>
              </w:rPr>
              <w:t>[Texte(s) de référence – loi, article, décret, instruction réseau…]</w:t>
            </w:r>
          </w:p>
        </w:tc>
        <w:tc>
          <w:tcPr>
            <w:tcW w:w="3270" w:type="dxa"/>
            <w:tcBorders>
              <w:top w:val="single" w:sz="8" w:space="0" w:color="BCC4E6"/>
              <w:left w:val="single" w:sz="8" w:space="0" w:color="BCC4E6"/>
              <w:bottom w:val="single" w:sz="8" w:space="0" w:color="BCC4E6"/>
              <w:right w:val="single" w:sz="8" w:space="0" w:color="BCC4E6"/>
            </w:tcBorders>
          </w:tcPr>
          <w:p w14:paraId="3B59F7BA"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Documents abrogés ou modifiés :</w:t>
            </w:r>
          </w:p>
          <w:p w14:paraId="0581680D" w14:textId="77777777" w:rsidR="00594107" w:rsidRPr="005468FD" w:rsidRDefault="00AA36E2" w:rsidP="00694EC1">
            <w:pPr>
              <w:pStyle w:val="Paragraphedeliste"/>
              <w:numPr>
                <w:ilvl w:val="0"/>
                <w:numId w:val="9"/>
              </w:numPr>
              <w:spacing w:after="0"/>
              <w:ind w:left="222" w:hanging="222"/>
              <w:jc w:val="left"/>
              <w:rPr>
                <w:rFonts w:ascii="Calibri Light" w:hAnsi="Calibri Light" w:cs="Calibri Light"/>
              </w:rPr>
            </w:pPr>
            <w:r w:rsidRPr="005468FD">
              <w:rPr>
                <w:rFonts w:ascii="Calibri Light" w:hAnsi="Calibri Light" w:cs="Calibri Light"/>
              </w:rPr>
              <w:t>Circulaire n° 2021-00</w:t>
            </w:r>
            <w:r w:rsidR="00694EC1" w:rsidRPr="005468FD">
              <w:rPr>
                <w:rFonts w:ascii="Calibri Light" w:hAnsi="Calibri Light" w:cs="Calibri Light"/>
              </w:rPr>
              <w:t>4</w:t>
            </w:r>
            <w:r w:rsidRPr="005468FD">
              <w:rPr>
                <w:rFonts w:ascii="Calibri Light" w:hAnsi="Calibri Light" w:cs="Calibri Light"/>
              </w:rPr>
              <w:t xml:space="preserve"> du 0</w:t>
            </w:r>
            <w:r w:rsidR="00694EC1" w:rsidRPr="005468FD">
              <w:rPr>
                <w:rFonts w:ascii="Calibri Light" w:hAnsi="Calibri Light" w:cs="Calibri Light"/>
              </w:rPr>
              <w:t>7</w:t>
            </w:r>
            <w:r w:rsidRPr="005468FD">
              <w:rPr>
                <w:rFonts w:ascii="Calibri Light" w:hAnsi="Calibri Light" w:cs="Calibri Light"/>
              </w:rPr>
              <w:t>/0</w:t>
            </w:r>
            <w:r w:rsidR="00694EC1" w:rsidRPr="005468FD">
              <w:rPr>
                <w:rFonts w:ascii="Calibri Light" w:hAnsi="Calibri Light" w:cs="Calibri Light"/>
              </w:rPr>
              <w:t>3</w:t>
            </w:r>
            <w:r w:rsidRPr="005468FD">
              <w:rPr>
                <w:rFonts w:ascii="Calibri Light" w:hAnsi="Calibri Light" w:cs="Calibri Light"/>
              </w:rPr>
              <w:t>/21</w:t>
            </w:r>
          </w:p>
          <w:p w14:paraId="50816728" w14:textId="77777777" w:rsidR="00AA36E2" w:rsidRPr="005468FD" w:rsidRDefault="00AA36E2" w:rsidP="00694EC1">
            <w:pPr>
              <w:pStyle w:val="Paragraphedeliste"/>
              <w:numPr>
                <w:ilvl w:val="0"/>
                <w:numId w:val="9"/>
              </w:numPr>
              <w:spacing w:after="0"/>
              <w:ind w:left="222" w:hanging="222"/>
              <w:rPr>
                <w:rFonts w:ascii="Calibri Light" w:hAnsi="Calibri Light" w:cs="Calibri Light"/>
              </w:rPr>
            </w:pPr>
            <w:r w:rsidRPr="005468FD">
              <w:rPr>
                <w:rFonts w:ascii="Calibri Light" w:hAnsi="Calibri Light" w:cs="Calibri Light"/>
              </w:rPr>
              <w:t>Circulaire</w:t>
            </w:r>
            <w:r w:rsidR="00694EC1" w:rsidRPr="005468FD">
              <w:rPr>
                <w:rFonts w:ascii="Calibri Light" w:hAnsi="Calibri Light" w:cs="Calibri Light"/>
              </w:rPr>
              <w:t xml:space="preserve"> n° 2021-009 du</w:t>
            </w:r>
            <w:r w:rsidR="00CE586D" w:rsidRPr="005468FD">
              <w:rPr>
                <w:rFonts w:ascii="Calibri Light" w:hAnsi="Calibri Light" w:cs="Calibri Light"/>
              </w:rPr>
              <w:t xml:space="preserve"> 02/06/21</w:t>
            </w:r>
          </w:p>
        </w:tc>
      </w:tr>
      <w:tr w:rsidR="00594107" w:rsidRPr="00A53628" w14:paraId="08CFC78A" w14:textId="77777777" w:rsidTr="00DF07FF">
        <w:trPr>
          <w:trHeight w:val="140"/>
        </w:trPr>
        <w:tc>
          <w:tcPr>
            <w:tcW w:w="8647" w:type="dxa"/>
            <w:gridSpan w:val="3"/>
            <w:tcBorders>
              <w:top w:val="single" w:sz="4" w:space="0" w:color="000080"/>
              <w:left w:val="nil"/>
              <w:bottom w:val="single" w:sz="8" w:space="0" w:color="BCC4E6"/>
              <w:right w:val="nil"/>
            </w:tcBorders>
          </w:tcPr>
          <w:p w14:paraId="5301D832" w14:textId="77777777" w:rsidR="00594107" w:rsidRPr="005468FD" w:rsidRDefault="00594107" w:rsidP="00594107">
            <w:pPr>
              <w:spacing w:after="0"/>
              <w:rPr>
                <w:rFonts w:ascii="Calibri Light" w:hAnsi="Calibri Light" w:cs="Calibri Light"/>
              </w:rPr>
            </w:pPr>
          </w:p>
        </w:tc>
      </w:tr>
      <w:tr w:rsidR="00594107" w:rsidRPr="00A53628" w14:paraId="4F0AB981" w14:textId="77777777" w:rsidTr="00DF07FF">
        <w:trPr>
          <w:trHeight w:val="1088"/>
        </w:trPr>
        <w:tc>
          <w:tcPr>
            <w:tcW w:w="8647" w:type="dxa"/>
            <w:gridSpan w:val="3"/>
            <w:tcBorders>
              <w:top w:val="single" w:sz="8" w:space="0" w:color="BCC4E6"/>
              <w:left w:val="single" w:sz="8" w:space="0" w:color="BCC4E6"/>
              <w:bottom w:val="single" w:sz="8" w:space="0" w:color="BCC4E6"/>
              <w:right w:val="single" w:sz="8" w:space="0" w:color="BCC4E6"/>
            </w:tcBorders>
          </w:tcPr>
          <w:p w14:paraId="2626B6A7" w14:textId="77777777" w:rsidR="00FC29CE" w:rsidRPr="005468FD" w:rsidRDefault="00FC29CE" w:rsidP="00FC29CE">
            <w:pPr>
              <w:spacing w:after="0"/>
              <w:rPr>
                <w:rFonts w:ascii="Calibri Light" w:hAnsi="Calibri Light" w:cs="Calibri Light"/>
                <w:b/>
                <w:bCs/>
              </w:rPr>
            </w:pPr>
            <w:r w:rsidRPr="005468FD">
              <w:rPr>
                <w:rFonts w:ascii="Calibri Light" w:hAnsi="Calibri Light" w:cs="Calibri Light"/>
                <w:b/>
                <w:bCs/>
              </w:rPr>
              <w:t xml:space="preserve">Action(s) à réaliser &amp; échéances : </w:t>
            </w:r>
          </w:p>
          <w:p w14:paraId="3639DD04" w14:textId="77777777" w:rsidR="00FC29CE" w:rsidRDefault="00FC29CE" w:rsidP="00FC29CE">
            <w:pPr>
              <w:pStyle w:val="Paragraphedeliste"/>
              <w:numPr>
                <w:ilvl w:val="0"/>
                <w:numId w:val="9"/>
              </w:numPr>
              <w:spacing w:after="0"/>
              <w:rPr>
                <w:rFonts w:ascii="Calibri Light" w:hAnsi="Calibri Light" w:cs="Calibri Light"/>
                <w:color w:val="FFFFFF"/>
              </w:rPr>
            </w:pPr>
            <w:r>
              <w:rPr>
                <w:rFonts w:ascii="Calibri Light" w:hAnsi="Calibri Light" w:cs="Calibri Light"/>
                <w:color w:val="FFFFFF"/>
              </w:rPr>
              <w:t>[Action(s) à réaliser] + [Echéances]</w:t>
            </w:r>
          </w:p>
          <w:p w14:paraId="64E0ACB5" w14:textId="77777777" w:rsidR="00FC29CE" w:rsidRPr="005468FD" w:rsidRDefault="00FC29CE" w:rsidP="00FC29CE">
            <w:pPr>
              <w:spacing w:after="0"/>
              <w:rPr>
                <w:rFonts w:ascii="Calibri Light" w:hAnsi="Calibri Light" w:cs="Calibri Light"/>
              </w:rPr>
            </w:pPr>
          </w:p>
          <w:p w14:paraId="1A4E75D2" w14:textId="77777777" w:rsidR="00594107" w:rsidRPr="005468FD" w:rsidRDefault="00CE586D" w:rsidP="00FC29CE">
            <w:pPr>
              <w:spacing w:after="0"/>
              <w:rPr>
                <w:rFonts w:ascii="Calibri Light" w:hAnsi="Calibri Light" w:cs="Calibri Light"/>
                <w:bCs/>
                <w:iCs/>
              </w:rPr>
            </w:pPr>
            <w:r w:rsidRPr="005468FD">
              <w:rPr>
                <w:rStyle w:val="StyleLatinCorpsCalibri"/>
                <w:rFonts w:ascii="MS Gothic" w:eastAsia="MS Gothic" w:hAnsi="MS Gothic" w:cs="Calibri Light" w:hint="eastAsia"/>
                <w:sz w:val="20"/>
              </w:rPr>
              <w:t>☒</w:t>
            </w:r>
            <w:r w:rsidR="00FC29CE" w:rsidRPr="005468FD">
              <w:rPr>
                <w:rStyle w:val="StyleLatinCorpsCalibri"/>
                <w:rFonts w:ascii="Calibri Light" w:hAnsi="Calibri Light" w:cs="Calibri Light"/>
                <w:sz w:val="20"/>
              </w:rPr>
              <w:t xml:space="preserve"> Pour application </w:t>
            </w:r>
            <w:r w:rsidR="00FC29CE" w:rsidRPr="00A53628">
              <w:rPr>
                <w:rStyle w:val="StyleLatinCorpsCalibri"/>
                <w:rFonts w:ascii="Segoe UI Symbol" w:hAnsi="Segoe UI Symbol" w:cs="Segoe UI Symbol"/>
                <w:sz w:val="20"/>
              </w:rPr>
              <w:t>☐</w:t>
            </w:r>
            <w:r w:rsidR="00FC29CE" w:rsidRPr="005468FD">
              <w:rPr>
                <w:rStyle w:val="StyleLatinCorpsCalibri"/>
                <w:rFonts w:ascii="Calibri Light" w:hAnsi="Calibri Light" w:cs="Calibri Light"/>
                <w:sz w:val="20"/>
              </w:rPr>
              <w:t xml:space="preserve"> Pour recommandation </w:t>
            </w:r>
            <w:r w:rsidR="00FC29CE" w:rsidRPr="00A53628">
              <w:rPr>
                <w:rStyle w:val="StyleLatinCorpsCalibri"/>
                <w:rFonts w:ascii="Segoe UI Symbol" w:hAnsi="Segoe UI Symbol" w:cs="Segoe UI Symbol"/>
                <w:sz w:val="20"/>
              </w:rPr>
              <w:t>☐</w:t>
            </w:r>
            <w:r w:rsidR="00FC29CE" w:rsidRPr="005468FD">
              <w:rPr>
                <w:rStyle w:val="StyleLatinCorpsCalibri"/>
                <w:rFonts w:ascii="Calibri Light" w:hAnsi="Calibri Light" w:cs="Calibri Light"/>
                <w:sz w:val="20"/>
              </w:rPr>
              <w:t xml:space="preserve"> Pour information</w:t>
            </w:r>
          </w:p>
        </w:tc>
      </w:tr>
      <w:tr w:rsidR="00594107" w:rsidRPr="00A53628" w14:paraId="3BC1382E" w14:textId="77777777" w:rsidTr="00DF07FF">
        <w:trPr>
          <w:trHeight w:val="140"/>
        </w:trPr>
        <w:tc>
          <w:tcPr>
            <w:tcW w:w="8647" w:type="dxa"/>
            <w:gridSpan w:val="3"/>
            <w:tcBorders>
              <w:top w:val="single" w:sz="8" w:space="0" w:color="BCC4E6"/>
              <w:left w:val="nil"/>
              <w:bottom w:val="single" w:sz="4" w:space="0" w:color="000080"/>
              <w:right w:val="nil"/>
            </w:tcBorders>
          </w:tcPr>
          <w:p w14:paraId="697B56E3" w14:textId="77777777" w:rsidR="00594107" w:rsidRPr="005468FD" w:rsidRDefault="00594107" w:rsidP="00594107">
            <w:pPr>
              <w:spacing w:after="0"/>
              <w:rPr>
                <w:rFonts w:ascii="Calibri Light" w:hAnsi="Calibri Light" w:cs="Calibri Light"/>
              </w:rPr>
            </w:pPr>
          </w:p>
        </w:tc>
      </w:tr>
      <w:tr w:rsidR="00594107" w:rsidRPr="00A53628" w14:paraId="22A7B587" w14:textId="77777777" w:rsidTr="00694EC1">
        <w:trPr>
          <w:trHeight w:val="1733"/>
        </w:trPr>
        <w:tc>
          <w:tcPr>
            <w:tcW w:w="5377" w:type="dxa"/>
            <w:gridSpan w:val="2"/>
            <w:tcBorders>
              <w:top w:val="single" w:sz="8" w:space="0" w:color="BCC4E6"/>
              <w:left w:val="single" w:sz="8" w:space="0" w:color="BCC4E6"/>
              <w:bottom w:val="single" w:sz="8" w:space="0" w:color="BCC4E6"/>
              <w:right w:val="single" w:sz="8" w:space="0" w:color="BCC4E6"/>
            </w:tcBorders>
          </w:tcPr>
          <w:p w14:paraId="7E94FDE5"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Mots-clés :</w:t>
            </w:r>
          </w:p>
          <w:p w14:paraId="34DD3B72" w14:textId="77777777" w:rsidR="00594107" w:rsidRPr="005468FD" w:rsidRDefault="001644D2" w:rsidP="00594107">
            <w:pPr>
              <w:spacing w:after="0"/>
              <w:rPr>
                <w:rFonts w:ascii="Calibri Light" w:hAnsi="Calibri Light" w:cs="Calibri Light"/>
              </w:rPr>
            </w:pPr>
            <w:r w:rsidRPr="005468FD">
              <w:rPr>
                <w:rStyle w:val="StyleLatinCorpsCalibri"/>
                <w:rFonts w:ascii="Calibri Light" w:hAnsi="Calibri Light" w:cs="Calibri Light"/>
                <w:sz w:val="20"/>
              </w:rPr>
              <w:t xml:space="preserve">Etablissement d’accueil du jeune enfant, Maison d’assistant maternel, Relais </w:t>
            </w:r>
            <w:r w:rsidR="00E64832" w:rsidRPr="005468FD">
              <w:rPr>
                <w:rStyle w:val="StyleLatinCorpsCalibri"/>
                <w:rFonts w:ascii="Calibri Light" w:hAnsi="Calibri Light" w:cs="Calibri Light"/>
                <w:sz w:val="20"/>
              </w:rPr>
              <w:t>p</w:t>
            </w:r>
            <w:r w:rsidRPr="005468FD">
              <w:rPr>
                <w:rStyle w:val="StyleLatinCorpsCalibri"/>
                <w:rFonts w:ascii="Calibri Light" w:hAnsi="Calibri Light" w:cs="Calibri Light"/>
                <w:sz w:val="20"/>
              </w:rPr>
              <w:t xml:space="preserve">etite </w:t>
            </w:r>
            <w:r w:rsidR="00E64832" w:rsidRPr="005468FD">
              <w:rPr>
                <w:rStyle w:val="StyleLatinCorpsCalibri"/>
                <w:rFonts w:ascii="Calibri Light" w:hAnsi="Calibri Light" w:cs="Calibri Light"/>
                <w:sz w:val="20"/>
              </w:rPr>
              <w:t>e</w:t>
            </w:r>
            <w:r w:rsidRPr="005468FD">
              <w:rPr>
                <w:rStyle w:val="StyleLatinCorpsCalibri"/>
                <w:rFonts w:ascii="Calibri Light" w:hAnsi="Calibri Light" w:cs="Calibri Light"/>
                <w:sz w:val="20"/>
              </w:rPr>
              <w:t>nfance</w:t>
            </w:r>
            <w:r w:rsidR="00E64832" w:rsidRPr="005468FD">
              <w:rPr>
                <w:rStyle w:val="StyleLatinCorpsCalibri"/>
                <w:rFonts w:ascii="Calibri Light" w:hAnsi="Calibri Light" w:cs="Calibri Light"/>
                <w:sz w:val="20"/>
              </w:rPr>
              <w:t>, création de places, développement durable</w:t>
            </w:r>
            <w:r w:rsidR="00BD1ECB" w:rsidRPr="005468FD">
              <w:rPr>
                <w:rStyle w:val="StyleLatinCorpsCalibri"/>
                <w:rFonts w:ascii="Calibri Light" w:hAnsi="Calibri Light" w:cs="Calibri Light"/>
                <w:sz w:val="20"/>
              </w:rPr>
              <w:t>, investissement, Psu</w:t>
            </w:r>
          </w:p>
        </w:tc>
        <w:tc>
          <w:tcPr>
            <w:tcW w:w="3270" w:type="dxa"/>
            <w:tcBorders>
              <w:top w:val="single" w:sz="8" w:space="0" w:color="BCC4E6"/>
              <w:left w:val="single" w:sz="8" w:space="0" w:color="BCC4E6"/>
              <w:bottom w:val="single" w:sz="8" w:space="0" w:color="BCC4E6"/>
              <w:right w:val="single" w:sz="8" w:space="0" w:color="BCC4E6"/>
            </w:tcBorders>
          </w:tcPr>
          <w:p w14:paraId="263E44A1" w14:textId="4A56B933" w:rsidR="00594107" w:rsidRPr="005468FD" w:rsidRDefault="00594107" w:rsidP="00594107">
            <w:pPr>
              <w:spacing w:after="0"/>
              <w:rPr>
                <w:rStyle w:val="StyleLatinCorpsCalibri"/>
                <w:rFonts w:ascii="Calibri Light" w:hAnsi="Calibri Light" w:cs="Calibri Light"/>
                <w:sz w:val="20"/>
              </w:rPr>
            </w:pPr>
            <w:r w:rsidRPr="005468FD">
              <w:rPr>
                <w:rFonts w:ascii="Calibri Light" w:hAnsi="Calibri Light" w:cs="Calibri Light"/>
                <w:b/>
                <w:bCs/>
              </w:rPr>
              <w:t>Nombre de page(s) :</w:t>
            </w:r>
            <w:r w:rsidRPr="005468FD">
              <w:rPr>
                <w:rStyle w:val="StyleLatinCorpsCalibri"/>
                <w:rFonts w:ascii="Calibri Light" w:hAnsi="Calibri Light" w:cs="Calibri Light"/>
                <w:sz w:val="20"/>
              </w:rPr>
              <w:t xml:space="preserve"> </w:t>
            </w:r>
            <w:r w:rsidR="00BD1ECB" w:rsidRPr="005468FD">
              <w:rPr>
                <w:rStyle w:val="StyleLatinCorpsCalibri"/>
                <w:rFonts w:ascii="Calibri Light" w:hAnsi="Calibri Light" w:cs="Calibri Light"/>
                <w:sz w:val="20"/>
              </w:rPr>
              <w:t>2</w:t>
            </w:r>
            <w:r w:rsidR="001C2668">
              <w:rPr>
                <w:rStyle w:val="StyleLatinCorpsCalibri"/>
                <w:rFonts w:ascii="Calibri Light" w:hAnsi="Calibri Light" w:cs="Calibri Light"/>
                <w:sz w:val="20"/>
              </w:rPr>
              <w:t>7</w:t>
            </w:r>
          </w:p>
          <w:p w14:paraId="3DDBA184" w14:textId="77777777" w:rsidR="00594107" w:rsidRPr="005468FD" w:rsidRDefault="00594107" w:rsidP="00594107">
            <w:pPr>
              <w:spacing w:after="0"/>
              <w:rPr>
                <w:rFonts w:ascii="Calibri Light" w:hAnsi="Calibri Light" w:cs="Calibri Light"/>
                <w:b/>
                <w:bCs/>
                <w:i/>
              </w:rPr>
            </w:pPr>
            <w:r w:rsidRPr="005468FD">
              <w:rPr>
                <w:rFonts w:ascii="Calibri Light" w:hAnsi="Calibri Light" w:cs="Calibri Light"/>
                <w:b/>
                <w:bCs/>
              </w:rPr>
              <w:t>Nombre et liste des annexes :</w:t>
            </w:r>
          </w:p>
          <w:p w14:paraId="2DD0144E" w14:textId="77777777" w:rsidR="00594107" w:rsidRPr="005468FD" w:rsidRDefault="00BD1ECB" w:rsidP="00594107">
            <w:pPr>
              <w:pStyle w:val="Paragraphedeliste"/>
              <w:numPr>
                <w:ilvl w:val="0"/>
                <w:numId w:val="9"/>
              </w:numPr>
              <w:spacing w:after="0"/>
              <w:rPr>
                <w:rFonts w:ascii="Calibri Light" w:hAnsi="Calibri Light" w:cs="Calibri Light"/>
              </w:rPr>
            </w:pPr>
            <w:r w:rsidRPr="005468FD">
              <w:rPr>
                <w:rFonts w:ascii="Calibri Light" w:hAnsi="Calibri Light" w:cs="Calibri Light"/>
              </w:rPr>
              <w:t>6</w:t>
            </w:r>
          </w:p>
        </w:tc>
      </w:tr>
      <w:tr w:rsidR="00594107" w:rsidRPr="00A53628" w14:paraId="6AE1912D" w14:textId="77777777" w:rsidTr="00DF07FF">
        <w:trPr>
          <w:trHeight w:val="140"/>
        </w:trPr>
        <w:tc>
          <w:tcPr>
            <w:tcW w:w="8647" w:type="dxa"/>
            <w:gridSpan w:val="3"/>
            <w:tcBorders>
              <w:top w:val="single" w:sz="8" w:space="0" w:color="BCC4E6"/>
              <w:left w:val="nil"/>
              <w:bottom w:val="single" w:sz="8" w:space="0" w:color="BCC4E6"/>
              <w:right w:val="nil"/>
            </w:tcBorders>
          </w:tcPr>
          <w:p w14:paraId="16EBB092" w14:textId="77777777" w:rsidR="00594107" w:rsidRPr="005468FD" w:rsidRDefault="00594107" w:rsidP="00594107">
            <w:pPr>
              <w:spacing w:after="0"/>
              <w:rPr>
                <w:rFonts w:ascii="Calibri Light" w:hAnsi="Calibri Light" w:cs="Calibri Light"/>
              </w:rPr>
            </w:pPr>
          </w:p>
        </w:tc>
      </w:tr>
      <w:tr w:rsidR="00DF70BC" w:rsidRPr="00221F0D" w14:paraId="7EB2F41C" w14:textId="77777777" w:rsidTr="00DF07FF">
        <w:trPr>
          <w:trHeight w:val="427"/>
        </w:trPr>
        <w:tc>
          <w:tcPr>
            <w:tcW w:w="8647" w:type="dxa"/>
            <w:gridSpan w:val="3"/>
            <w:tcBorders>
              <w:top w:val="single" w:sz="8" w:space="0" w:color="BCC4E6"/>
              <w:left w:val="single" w:sz="8" w:space="0" w:color="BCC4E6"/>
              <w:bottom w:val="single" w:sz="4" w:space="0" w:color="auto"/>
              <w:right w:val="single" w:sz="8" w:space="0" w:color="BCC4E6"/>
            </w:tcBorders>
            <w:vAlign w:val="center"/>
          </w:tcPr>
          <w:p w14:paraId="6A8B57C4" w14:textId="77777777" w:rsidR="00DF70BC" w:rsidRPr="00221F0D" w:rsidRDefault="00DF70BC" w:rsidP="00DF70BC">
            <w:pPr>
              <w:spacing w:after="0"/>
              <w:rPr>
                <w:rFonts w:ascii="Calibri Light" w:hAnsi="Calibri Light" w:cs="Calibri Light"/>
              </w:rPr>
            </w:pPr>
            <w:r w:rsidRPr="00221F0D">
              <w:rPr>
                <w:rFonts w:ascii="Calibri Light" w:hAnsi="Calibri Light" w:cs="Calibri Light"/>
                <w:b/>
                <w:bCs/>
              </w:rPr>
              <w:t>Applicable à compter du :</w:t>
            </w:r>
            <w:r w:rsidRPr="00221F0D">
              <w:rPr>
                <w:rFonts w:ascii="Calibri Light" w:hAnsi="Calibri Light" w:cs="Calibri Light"/>
                <w:bCs/>
              </w:rPr>
              <w:t xml:space="preserve"> </w:t>
            </w:r>
            <w:r w:rsidRPr="00221F0D">
              <w:rPr>
                <w:rFonts w:ascii="Calibri Light" w:hAnsi="Calibri Light" w:cs="Calibri Light"/>
              </w:rPr>
              <w:t xml:space="preserve"> </w:t>
            </w:r>
            <w:r w:rsidR="00BD1ECB" w:rsidRPr="00221F0D">
              <w:rPr>
                <w:rFonts w:ascii="Calibri Light" w:hAnsi="Calibri Light" w:cs="Calibri Light"/>
              </w:rPr>
              <w:t>01/01/2024</w:t>
            </w:r>
          </w:p>
        </w:tc>
      </w:tr>
      <w:tr w:rsidR="002635CB" w:rsidRPr="00221F0D" w14:paraId="1FB731DE" w14:textId="77777777" w:rsidTr="00DF07FF">
        <w:trPr>
          <w:trHeight w:val="427"/>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324BC451" w14:textId="77777777" w:rsidR="002635CB" w:rsidRPr="00221F0D" w:rsidRDefault="002635CB" w:rsidP="002635CB">
            <w:pPr>
              <w:spacing w:after="0"/>
              <w:rPr>
                <w:rFonts w:ascii="Calibri Light" w:hAnsi="Calibri Light" w:cs="Calibri Light"/>
                <w:b/>
              </w:rPr>
            </w:pPr>
            <w:r w:rsidRPr="00221F0D">
              <w:rPr>
                <w:rFonts w:ascii="Calibri Light" w:hAnsi="Calibri Light" w:cs="Calibri Light"/>
                <w:b/>
              </w:rPr>
              <w:t xml:space="preserve">Applicable jusqu’au : </w:t>
            </w:r>
            <w:r w:rsidRPr="00221F0D">
              <w:rPr>
                <w:rFonts w:ascii="Calibri Light" w:hAnsi="Calibri Light" w:cs="Calibri Light"/>
              </w:rPr>
              <w:t xml:space="preserve"> </w:t>
            </w:r>
            <w:r w:rsidRPr="00221F0D">
              <w:rPr>
                <w:rStyle w:val="StyleLatinCorpsCalibri"/>
                <w:rFonts w:ascii="Calibri Light" w:hAnsi="Calibri Light" w:cs="Calibri Light"/>
                <w:sz w:val="20"/>
              </w:rPr>
              <w:t>sans limitation de durée</w:t>
            </w:r>
          </w:p>
        </w:tc>
      </w:tr>
    </w:tbl>
    <w:p w14:paraId="5200CE57" w14:textId="77777777" w:rsidR="00F03AE8" w:rsidRPr="00221F0D" w:rsidRDefault="00F03AE8" w:rsidP="00761E1B"/>
    <w:p w14:paraId="03F8BE65" w14:textId="77777777" w:rsidR="003234ED" w:rsidRPr="00221F0D" w:rsidRDefault="003234ED" w:rsidP="00761E1B"/>
    <w:p w14:paraId="78ACD38C" w14:textId="77777777" w:rsidR="003234ED" w:rsidRPr="00221F0D" w:rsidRDefault="003234ED" w:rsidP="00594107">
      <w:pPr>
        <w:spacing w:after="0" w:line="240" w:lineRule="auto"/>
        <w:jc w:val="left"/>
      </w:pPr>
      <w:r w:rsidRPr="00221F0D">
        <w:br w:type="page"/>
      </w:r>
    </w:p>
    <w:p w14:paraId="193C9E2B" w14:textId="77777777" w:rsidR="00AE3C53" w:rsidRPr="00221F0D" w:rsidRDefault="00AE3C53" w:rsidP="00F347BA">
      <w:pPr>
        <w:spacing w:after="0"/>
        <w:ind w:left="284"/>
      </w:pPr>
      <w:r w:rsidRPr="00221F0D">
        <w:lastRenderedPageBreak/>
        <w:t>Mesdames et Messieurs les Directeurs,</w:t>
      </w:r>
    </w:p>
    <w:p w14:paraId="458C9849" w14:textId="77777777" w:rsidR="00AE3C53" w:rsidRPr="00221F0D" w:rsidRDefault="00AE3C53" w:rsidP="00F347BA">
      <w:pPr>
        <w:ind w:left="284"/>
      </w:pPr>
      <w:r w:rsidRPr="00221F0D">
        <w:t>Mesdames et Messieurs les Directeurs comptables et financiers,</w:t>
      </w:r>
    </w:p>
    <w:p w14:paraId="3DBAF8FE" w14:textId="77777777" w:rsidR="00AE3C53" w:rsidRPr="00221F0D" w:rsidRDefault="00AE3C53" w:rsidP="00F347BA">
      <w:pPr>
        <w:ind w:left="284"/>
      </w:pPr>
      <w:r w:rsidRPr="00221F0D">
        <w:t>Le développement et la pérennisation de l’offre d’accueil du jeune enfant est une priorité de la convention d’objectifs et de gestion (Cog) 2023-2027. Les ambitions sont de favoriser un développement régulé du secteur de la petite enfance, de pérenniser une offre d’accueil de qualité et de poursuivre le rééquilibrage territorial de cette offre pour les familles.</w:t>
      </w:r>
    </w:p>
    <w:p w14:paraId="48EF0542" w14:textId="77777777" w:rsidR="00AE3C53" w:rsidRPr="00221F0D" w:rsidRDefault="00AE3C53" w:rsidP="00F347BA">
      <w:pPr>
        <w:ind w:left="284"/>
      </w:pPr>
      <w:r w:rsidRPr="00221F0D">
        <w:t xml:space="preserve">Afin d’accompagner la création de places d’accueil du jeune enfant, la présente circulaire définit les modalités de révision du Plan d’investissement pour l’accueil des jeunes enfants (Piaje) applicables à compter de janvier 2024. </w:t>
      </w:r>
    </w:p>
    <w:p w14:paraId="14A99EC7" w14:textId="77777777" w:rsidR="00AE3C53" w:rsidRPr="00221F0D" w:rsidRDefault="00AE3C53" w:rsidP="00F347BA">
      <w:pPr>
        <w:ind w:left="284"/>
      </w:pPr>
      <w:r w:rsidRPr="00221F0D">
        <w:t>Doté de 1,48 milliard d’euros, le Piaje comporte plusieurs évolutions par rapport au précédent Plan d’investissement :</w:t>
      </w:r>
    </w:p>
    <w:p w14:paraId="4A3CFE0D" w14:textId="77777777" w:rsidR="00AE3C53" w:rsidRPr="00221F0D" w:rsidRDefault="00AE3C53" w:rsidP="00F347BA">
      <w:pPr>
        <w:numPr>
          <w:ilvl w:val="0"/>
          <w:numId w:val="24"/>
        </w:numPr>
        <w:ind w:left="284" w:firstLine="142"/>
      </w:pPr>
      <w:r w:rsidRPr="00221F0D">
        <w:t>les modalités de sécurisation de la destination sociale des projets soutenus et des partenariats entre les Caf et les porteurs de projets accompagnés sont renforcées ;</w:t>
      </w:r>
    </w:p>
    <w:p w14:paraId="20EB16AF" w14:textId="77777777" w:rsidR="00AE3C53" w:rsidRPr="00221F0D" w:rsidRDefault="00AE3C53" w:rsidP="00F347BA">
      <w:pPr>
        <w:numPr>
          <w:ilvl w:val="0"/>
          <w:numId w:val="24"/>
        </w:numPr>
        <w:ind w:left="284" w:firstLine="142"/>
      </w:pPr>
      <w:r w:rsidRPr="00221F0D">
        <w:t>les niveaux et modalités d’accompagnement des projets de Maisons d’assistants maternels sont adaptés à leurs caractéristiques ;</w:t>
      </w:r>
    </w:p>
    <w:p w14:paraId="75D208DE" w14:textId="77777777" w:rsidR="00AE3C53" w:rsidRPr="00221F0D" w:rsidRDefault="00AE3C53" w:rsidP="00F347BA">
      <w:pPr>
        <w:numPr>
          <w:ilvl w:val="0"/>
          <w:numId w:val="24"/>
        </w:numPr>
        <w:ind w:left="284" w:firstLine="142"/>
      </w:pPr>
      <w:r w:rsidRPr="00221F0D">
        <w:t>le niveau de financement des projets de Relais petite enfance est réhaussé ;</w:t>
      </w:r>
    </w:p>
    <w:p w14:paraId="15AB2FED" w14:textId="77777777" w:rsidR="00AE3C53" w:rsidRPr="00221F0D" w:rsidRDefault="00AE3C53" w:rsidP="00F347BA">
      <w:pPr>
        <w:numPr>
          <w:ilvl w:val="0"/>
          <w:numId w:val="24"/>
        </w:numPr>
        <w:ind w:left="284" w:firstLine="142"/>
      </w:pPr>
      <w:r w:rsidRPr="00221F0D">
        <w:t>le niveau de financement des projets ambitieux sur le plan environnemental sera réhaussé à compter de septembre 2024.</w:t>
      </w:r>
    </w:p>
    <w:p w14:paraId="635A5390" w14:textId="77777777" w:rsidR="00AE3C53" w:rsidRPr="00221F0D" w:rsidRDefault="00AE3C53" w:rsidP="00F347BA">
      <w:pPr>
        <w:ind w:left="284"/>
      </w:pPr>
      <w:r w:rsidRPr="00221F0D">
        <w:t xml:space="preserve">La présente circulaire remplace, à compter du 1er janvier 2024, la circulaire n°2021-009 du 2 juin 2021 ainsi que la circulaire 2021-004 du 17 mars 2021, pour sa partie consacrée au soutien à l’investissement. </w:t>
      </w:r>
    </w:p>
    <w:p w14:paraId="1B44AB8F" w14:textId="77777777" w:rsidR="00AE3C53" w:rsidRPr="00221F0D" w:rsidRDefault="00AE3C53" w:rsidP="00F347BA">
      <w:pPr>
        <w:ind w:left="284"/>
      </w:pPr>
      <w:r w:rsidRPr="00221F0D">
        <w:t>La présente circulaire est complétée par deux informations techniques, qui seront régulièrement mises à jour et relatives aux :</w:t>
      </w:r>
    </w:p>
    <w:p w14:paraId="3476442C" w14:textId="77777777" w:rsidR="00AE3C53" w:rsidRPr="00221F0D" w:rsidRDefault="00AE3C53" w:rsidP="00F347BA">
      <w:pPr>
        <w:numPr>
          <w:ilvl w:val="0"/>
          <w:numId w:val="24"/>
        </w:numPr>
        <w:ind w:left="284" w:firstLine="142"/>
      </w:pPr>
      <w:r w:rsidRPr="00221F0D">
        <w:t>barèmes applicables aux différents dispositifs de financement ;</w:t>
      </w:r>
    </w:p>
    <w:p w14:paraId="382220CE" w14:textId="77777777" w:rsidR="00AE3C53" w:rsidRPr="00221F0D" w:rsidRDefault="00AE3C53" w:rsidP="00F347BA">
      <w:pPr>
        <w:numPr>
          <w:ilvl w:val="0"/>
          <w:numId w:val="24"/>
        </w:numPr>
        <w:ind w:left="284" w:firstLine="142"/>
      </w:pPr>
      <w:r w:rsidRPr="00221F0D">
        <w:t>labels et certificats dont l’attribution conditionne le versement de composantes de financement majorées visant à soutenir l’ambition particulière des projets en matière de développement durable.</w:t>
      </w:r>
    </w:p>
    <w:p w14:paraId="105149FE" w14:textId="77777777" w:rsidR="00AE3C53" w:rsidRPr="00221F0D" w:rsidRDefault="00AE3C53" w:rsidP="00F347BA">
      <w:pPr>
        <w:ind w:left="284"/>
      </w:pPr>
      <w:r w:rsidRPr="00221F0D">
        <w:t>Je vous prie de croire, Mesdames et Messieurs les Directeurs, Mesdames et Messieurs les Directeurs comptables et financiers, à l’assurance de ma considération distinguée.</w:t>
      </w:r>
    </w:p>
    <w:p w14:paraId="19904FDF" w14:textId="77777777" w:rsidR="00AE3C53" w:rsidRPr="00221F0D" w:rsidRDefault="00AE3C53" w:rsidP="00F347BA">
      <w:pPr>
        <w:ind w:left="284"/>
      </w:pPr>
    </w:p>
    <w:p w14:paraId="5054D323" w14:textId="77777777" w:rsidR="00505630" w:rsidRPr="00221F0D" w:rsidRDefault="00505630" w:rsidP="00505630">
      <w:pPr>
        <w:spacing w:after="0"/>
        <w:ind w:left="4395"/>
        <w:rPr>
          <w:b/>
          <w:bCs/>
        </w:rPr>
      </w:pPr>
      <w:r w:rsidRPr="00221F0D">
        <w:rPr>
          <w:b/>
          <w:bCs/>
        </w:rPr>
        <w:t>La Directrice générale déléguée</w:t>
      </w:r>
    </w:p>
    <w:p w14:paraId="6134B73C" w14:textId="77777777" w:rsidR="00505630" w:rsidRPr="00221F0D" w:rsidRDefault="00505630" w:rsidP="00505630">
      <w:pPr>
        <w:spacing w:after="0"/>
        <w:ind w:left="4395"/>
        <w:rPr>
          <w:b/>
        </w:rPr>
      </w:pPr>
      <w:r w:rsidRPr="00221F0D">
        <w:rPr>
          <w:b/>
          <w:bCs/>
        </w:rPr>
        <w:t>en charge</w:t>
      </w:r>
      <w:r w:rsidRPr="00221F0D">
        <w:rPr>
          <w:b/>
        </w:rPr>
        <w:t xml:space="preserve"> des politiques familiales et sociales</w:t>
      </w:r>
    </w:p>
    <w:p w14:paraId="3E666A9D" w14:textId="77777777" w:rsidR="00505630" w:rsidRPr="00221F0D" w:rsidRDefault="00505630" w:rsidP="00505630">
      <w:pPr>
        <w:ind w:left="4395"/>
        <w:rPr>
          <w:b/>
          <w:bCs/>
        </w:rPr>
      </w:pPr>
    </w:p>
    <w:p w14:paraId="7A14DF80" w14:textId="77777777" w:rsidR="00505630" w:rsidRPr="00221F0D" w:rsidRDefault="00505630" w:rsidP="00505630">
      <w:pPr>
        <w:ind w:left="4395"/>
      </w:pPr>
      <w:r w:rsidRPr="00221F0D">
        <w:rPr>
          <w:b/>
          <w:bCs/>
        </w:rPr>
        <w:t xml:space="preserve">Gaëlle </w:t>
      </w:r>
      <w:r w:rsidRPr="00221F0D">
        <w:rPr>
          <w:b/>
        </w:rPr>
        <w:t>CHOQUER-MARCHAND</w:t>
      </w:r>
      <w:r w:rsidRPr="00221F0D">
        <w:t xml:space="preserve"> </w:t>
      </w:r>
    </w:p>
    <w:p w14:paraId="0DCF22DF" w14:textId="77777777" w:rsidR="003234ED" w:rsidRPr="00221F0D" w:rsidRDefault="003234ED" w:rsidP="00761E1B"/>
    <w:p w14:paraId="5E7971BE" w14:textId="77777777" w:rsidR="001C55E1" w:rsidRPr="00221F0D" w:rsidRDefault="009D1AB5" w:rsidP="003D608B">
      <w:pPr>
        <w:pStyle w:val="TM1"/>
      </w:pPr>
      <w:r w:rsidRPr="00221F0D">
        <w:br w:type="page"/>
      </w:r>
    </w:p>
    <w:p w14:paraId="740D70B8" w14:textId="77777777" w:rsidR="001C55E1" w:rsidRPr="00221F0D" w:rsidRDefault="001C55E1" w:rsidP="003D608B">
      <w:pPr>
        <w:pStyle w:val="TM1"/>
      </w:pPr>
    </w:p>
    <w:p w14:paraId="42AA35DC" w14:textId="77777777" w:rsidR="003D608B" w:rsidRPr="00221F0D" w:rsidRDefault="003D608B" w:rsidP="003D608B">
      <w:pPr>
        <w:pStyle w:val="TM1"/>
      </w:pPr>
      <w:r w:rsidRPr="00221F0D">
        <w:t>Table des matières</w:t>
      </w:r>
    </w:p>
    <w:p w14:paraId="16E10BDF" w14:textId="77777777" w:rsidR="001C55E1" w:rsidRPr="00221F0D" w:rsidRDefault="001C55E1" w:rsidP="003D608B">
      <w:pPr>
        <w:pStyle w:val="TM1"/>
      </w:pPr>
    </w:p>
    <w:p w14:paraId="52912069" w14:textId="77777777" w:rsidR="003D608B" w:rsidRPr="00221F0D" w:rsidRDefault="003D608B" w:rsidP="003D608B">
      <w:pPr>
        <w:rPr>
          <w:lang w:eastAsia="fr-FR"/>
        </w:rPr>
      </w:pPr>
    </w:p>
    <w:p w14:paraId="2495310A" w14:textId="77777777" w:rsidR="002F72B7" w:rsidRPr="00221F0D" w:rsidRDefault="002F72B7" w:rsidP="003D608B">
      <w:pPr>
        <w:pStyle w:val="TM1"/>
      </w:pPr>
      <w:r w:rsidRPr="00221F0D">
        <w:fldChar w:fldCharType="begin"/>
      </w:r>
      <w:r w:rsidRPr="00221F0D">
        <w:instrText xml:space="preserve"> TOC \o "1-3" \h \z \u </w:instrText>
      </w:r>
      <w:r w:rsidRPr="00221F0D">
        <w:fldChar w:fldCharType="separate"/>
      </w:r>
      <w:hyperlink w:anchor="_Toc156993305" w:history="1">
        <w:r w:rsidRPr="00221F0D">
          <w:t>1.</w:t>
        </w:r>
        <w:r w:rsidRPr="00221F0D">
          <w:rPr>
            <w:rFonts w:eastAsia="Times New Roman"/>
          </w:rPr>
          <w:tab/>
        </w:r>
        <w:r w:rsidRPr="00221F0D">
          <w:t>Entree en vigueur du plan d’investissement pour l’accueil des jeunes enfants</w:t>
        </w:r>
        <w:r w:rsidRPr="00221F0D">
          <w:rPr>
            <w:webHidden/>
          </w:rPr>
          <w:tab/>
          <w:t>4</w:t>
        </w:r>
      </w:hyperlink>
    </w:p>
    <w:p w14:paraId="0A871EC2" w14:textId="77777777" w:rsidR="002F72B7" w:rsidRPr="00221F0D" w:rsidRDefault="002F72B7" w:rsidP="004513C5">
      <w:pPr>
        <w:spacing w:after="0"/>
        <w:rPr>
          <w:lang w:eastAsia="fr-FR"/>
        </w:rPr>
      </w:pPr>
    </w:p>
    <w:p w14:paraId="7CB3AEF2" w14:textId="77777777" w:rsidR="002F72B7" w:rsidRPr="00221F0D" w:rsidRDefault="00221F0D" w:rsidP="00145FF5">
      <w:pPr>
        <w:tabs>
          <w:tab w:val="left" w:pos="567"/>
          <w:tab w:val="right" w:leader="dot" w:pos="9639"/>
        </w:tabs>
        <w:spacing w:after="0" w:line="270" w:lineRule="auto"/>
        <w:ind w:left="284" w:right="23" w:hanging="10"/>
        <w:jc w:val="left"/>
        <w:rPr>
          <w:rFonts w:eastAsia="Times New Roman"/>
          <w:noProof/>
          <w:sz w:val="22"/>
          <w:szCs w:val="22"/>
          <w:lang w:eastAsia="fr-FR"/>
        </w:rPr>
      </w:pPr>
      <w:hyperlink w:anchor="_Toc156993306" w:history="1">
        <w:r w:rsidR="004513C5" w:rsidRPr="00221F0D">
          <w:rPr>
            <w:rFonts w:eastAsia="Arial"/>
            <w:b/>
            <w:noProof/>
            <w:sz w:val="22"/>
            <w:szCs w:val="22"/>
            <w:lang w:eastAsia="fr-FR"/>
          </w:rPr>
          <w:t>2.</w:t>
        </w:r>
        <w:r w:rsidR="004513C5" w:rsidRPr="00221F0D">
          <w:rPr>
            <w:rFonts w:eastAsia="Times New Roman"/>
            <w:noProof/>
            <w:sz w:val="22"/>
            <w:szCs w:val="22"/>
            <w:lang w:eastAsia="fr-FR"/>
          </w:rPr>
          <w:tab/>
        </w:r>
        <w:r w:rsidR="004513C5" w:rsidRPr="00221F0D">
          <w:rPr>
            <w:rFonts w:eastAsia="Arial"/>
            <w:b/>
            <w:noProof/>
            <w:sz w:val="22"/>
            <w:szCs w:val="22"/>
            <w:lang w:eastAsia="fr-FR"/>
          </w:rPr>
          <w:t>LES CONDITIONS D’ELIGIBILITE</w:t>
        </w:r>
        <w:r w:rsidR="004513C5" w:rsidRPr="00221F0D">
          <w:rPr>
            <w:rFonts w:eastAsia="Arial"/>
            <w:b/>
            <w:noProof/>
            <w:webHidden/>
            <w:sz w:val="22"/>
            <w:szCs w:val="22"/>
            <w:lang w:eastAsia="fr-FR"/>
          </w:rPr>
          <w:tab/>
          <w:t>4</w:t>
        </w:r>
      </w:hyperlink>
    </w:p>
    <w:p w14:paraId="144B7C24" w14:textId="77777777" w:rsidR="002F72B7" w:rsidRPr="00221F0D" w:rsidRDefault="00221F0D" w:rsidP="004513C5">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07" w:history="1">
        <w:r w:rsidR="002F72B7" w:rsidRPr="00221F0D">
          <w:rPr>
            <w:rFonts w:eastAsia="Tw Cen MT"/>
            <w:noProof/>
            <w:sz w:val="22"/>
            <w:szCs w:val="22"/>
            <w:lang w:eastAsia="fr-FR"/>
          </w:rPr>
          <w:t>2.1.</w:t>
        </w:r>
        <w:r w:rsidR="002F72B7" w:rsidRPr="00221F0D">
          <w:rPr>
            <w:rFonts w:eastAsia="Times New Roman"/>
            <w:noProof/>
            <w:sz w:val="22"/>
            <w:szCs w:val="22"/>
            <w:lang w:eastAsia="fr-FR"/>
          </w:rPr>
          <w:tab/>
        </w:r>
        <w:r w:rsidR="002F72B7" w:rsidRPr="00221F0D">
          <w:rPr>
            <w:rFonts w:eastAsia="Tw Cen MT"/>
            <w:noProof/>
            <w:sz w:val="22"/>
            <w:szCs w:val="22"/>
            <w:lang w:eastAsia="fr-FR"/>
          </w:rPr>
          <w:t>Les promoteurs éligibles</w:t>
        </w:r>
        <w:r w:rsidR="002F72B7" w:rsidRPr="00221F0D">
          <w:rPr>
            <w:rFonts w:eastAsia="Tw Cen MT"/>
            <w:noProof/>
            <w:webHidden/>
            <w:sz w:val="22"/>
            <w:szCs w:val="22"/>
            <w:lang w:eastAsia="fr-FR"/>
          </w:rPr>
          <w:tab/>
          <w:t>4</w:t>
        </w:r>
      </w:hyperlink>
    </w:p>
    <w:p w14:paraId="2EE63F3B" w14:textId="77777777" w:rsidR="002F72B7" w:rsidRPr="00221F0D" w:rsidRDefault="00221F0D" w:rsidP="004513C5">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08" w:history="1">
        <w:r w:rsidR="002F72B7" w:rsidRPr="00221F0D">
          <w:rPr>
            <w:rFonts w:eastAsia="Tw Cen MT"/>
            <w:noProof/>
            <w:sz w:val="22"/>
            <w:szCs w:val="22"/>
            <w:lang w:eastAsia="fr-FR"/>
          </w:rPr>
          <w:t>2.2.</w:t>
        </w:r>
        <w:r w:rsidR="002F72B7" w:rsidRPr="00221F0D">
          <w:rPr>
            <w:rFonts w:eastAsia="Times New Roman"/>
            <w:noProof/>
            <w:sz w:val="22"/>
            <w:szCs w:val="22"/>
            <w:lang w:eastAsia="fr-FR"/>
          </w:rPr>
          <w:tab/>
        </w:r>
        <w:r w:rsidR="002F72B7" w:rsidRPr="00221F0D">
          <w:rPr>
            <w:rFonts w:eastAsia="Tw Cen MT"/>
            <w:noProof/>
            <w:sz w:val="22"/>
            <w:szCs w:val="22"/>
            <w:lang w:eastAsia="fr-FR"/>
          </w:rPr>
          <w:t>Les équipements éligibles</w:t>
        </w:r>
        <w:r w:rsidR="002F72B7" w:rsidRPr="00221F0D">
          <w:rPr>
            <w:rFonts w:eastAsia="Tw Cen MT"/>
            <w:noProof/>
            <w:webHidden/>
            <w:sz w:val="22"/>
            <w:szCs w:val="22"/>
            <w:lang w:eastAsia="fr-FR"/>
          </w:rPr>
          <w:tab/>
          <w:t>4</w:t>
        </w:r>
      </w:hyperlink>
    </w:p>
    <w:p w14:paraId="52147F38" w14:textId="683A7C08" w:rsidR="002F72B7" w:rsidRPr="00221F0D" w:rsidRDefault="00221F0D" w:rsidP="004513C5">
      <w:pPr>
        <w:tabs>
          <w:tab w:val="left" w:pos="709"/>
          <w:tab w:val="right" w:leader="dot" w:pos="9639"/>
        </w:tabs>
        <w:spacing w:after="0" w:line="251" w:lineRule="auto"/>
        <w:ind w:left="284" w:right="-2" w:hanging="10"/>
        <w:jc w:val="left"/>
        <w:rPr>
          <w:rFonts w:eastAsia="Tw Cen MT"/>
          <w:noProof/>
          <w:sz w:val="22"/>
          <w:szCs w:val="22"/>
          <w:lang w:eastAsia="fr-FR"/>
        </w:rPr>
      </w:pPr>
      <w:hyperlink w:anchor="_Toc156993309" w:history="1">
        <w:r w:rsidR="002F72B7" w:rsidRPr="00221F0D">
          <w:rPr>
            <w:rFonts w:eastAsia="Tw Cen MT"/>
            <w:noProof/>
            <w:sz w:val="22"/>
            <w:szCs w:val="22"/>
            <w:lang w:eastAsia="fr-FR"/>
          </w:rPr>
          <w:t>2.3.</w:t>
        </w:r>
        <w:r w:rsidR="002F72B7" w:rsidRPr="00221F0D">
          <w:rPr>
            <w:rFonts w:eastAsia="Times New Roman"/>
            <w:noProof/>
            <w:sz w:val="22"/>
            <w:szCs w:val="22"/>
            <w:lang w:eastAsia="fr-FR"/>
          </w:rPr>
          <w:tab/>
        </w:r>
        <w:r w:rsidR="002F72B7" w:rsidRPr="00221F0D">
          <w:rPr>
            <w:rFonts w:eastAsia="Tw Cen MT"/>
            <w:noProof/>
            <w:sz w:val="22"/>
            <w:szCs w:val="22"/>
            <w:lang w:eastAsia="fr-FR"/>
          </w:rPr>
          <w:t>Les dépenses éligibles</w:t>
        </w:r>
        <w:r w:rsidR="002F72B7" w:rsidRPr="00221F0D">
          <w:rPr>
            <w:rFonts w:eastAsia="Tw Cen MT"/>
            <w:noProof/>
            <w:webHidden/>
            <w:sz w:val="22"/>
            <w:szCs w:val="22"/>
            <w:lang w:eastAsia="fr-FR"/>
          </w:rPr>
          <w:tab/>
        </w:r>
      </w:hyperlink>
      <w:r w:rsidR="00BF365F" w:rsidRPr="00221F0D">
        <w:rPr>
          <w:rFonts w:eastAsia="Tw Cen MT"/>
          <w:noProof/>
          <w:sz w:val="22"/>
          <w:szCs w:val="22"/>
          <w:lang w:eastAsia="fr-FR"/>
        </w:rPr>
        <w:t>6</w:t>
      </w:r>
    </w:p>
    <w:p w14:paraId="77615770" w14:textId="77777777" w:rsidR="004513C5" w:rsidRPr="00221F0D" w:rsidRDefault="004513C5" w:rsidP="002F72B7">
      <w:pPr>
        <w:tabs>
          <w:tab w:val="left" w:pos="993"/>
          <w:tab w:val="right" w:leader="dot" w:pos="9639"/>
        </w:tabs>
        <w:spacing w:after="0" w:line="251" w:lineRule="auto"/>
        <w:ind w:left="284" w:right="258" w:hanging="10"/>
        <w:jc w:val="left"/>
        <w:rPr>
          <w:rFonts w:eastAsia="Times New Roman"/>
          <w:noProof/>
          <w:sz w:val="22"/>
          <w:szCs w:val="22"/>
          <w:lang w:eastAsia="fr-FR"/>
        </w:rPr>
      </w:pPr>
    </w:p>
    <w:p w14:paraId="6C646A8E" w14:textId="77777777" w:rsidR="002F72B7" w:rsidRPr="00221F0D" w:rsidRDefault="00221F0D" w:rsidP="00145FF5">
      <w:pPr>
        <w:tabs>
          <w:tab w:val="left" w:pos="567"/>
          <w:tab w:val="right" w:leader="dot" w:pos="9639"/>
        </w:tabs>
        <w:spacing w:after="0" w:line="270" w:lineRule="auto"/>
        <w:ind w:left="284" w:right="23" w:hanging="10"/>
        <w:jc w:val="left"/>
        <w:rPr>
          <w:rFonts w:eastAsia="Times New Roman"/>
          <w:noProof/>
          <w:sz w:val="22"/>
          <w:szCs w:val="22"/>
          <w:lang w:eastAsia="fr-FR"/>
        </w:rPr>
      </w:pPr>
      <w:hyperlink w:anchor="_Toc156993310" w:history="1">
        <w:r w:rsidR="002F72B7" w:rsidRPr="00221F0D">
          <w:rPr>
            <w:rFonts w:eastAsia="Arial"/>
            <w:b/>
            <w:noProof/>
            <w:sz w:val="22"/>
            <w:szCs w:val="22"/>
            <w:lang w:eastAsia="fr-FR"/>
          </w:rPr>
          <w:t>3.</w:t>
        </w:r>
        <w:r w:rsidR="002F72B7" w:rsidRPr="00221F0D">
          <w:rPr>
            <w:rFonts w:eastAsia="Times New Roman"/>
            <w:noProof/>
            <w:sz w:val="22"/>
            <w:szCs w:val="22"/>
            <w:lang w:eastAsia="fr-FR"/>
          </w:rPr>
          <w:tab/>
        </w:r>
        <w:r w:rsidR="004513C5" w:rsidRPr="00221F0D">
          <w:rPr>
            <w:rFonts w:eastAsia="Arial"/>
            <w:b/>
            <w:noProof/>
            <w:sz w:val="22"/>
            <w:szCs w:val="22"/>
            <w:lang w:eastAsia="fr-FR"/>
          </w:rPr>
          <w:t>CRITERES D’APPRECIATION DES PROJETS</w:t>
        </w:r>
        <w:r w:rsidR="002F72B7" w:rsidRPr="00221F0D">
          <w:rPr>
            <w:rFonts w:eastAsia="Arial"/>
            <w:b/>
            <w:noProof/>
            <w:webHidden/>
            <w:sz w:val="22"/>
            <w:szCs w:val="22"/>
            <w:lang w:eastAsia="fr-FR"/>
          </w:rPr>
          <w:tab/>
        </w:r>
      </w:hyperlink>
      <w:r w:rsidR="002F72B7" w:rsidRPr="00221F0D">
        <w:rPr>
          <w:rFonts w:eastAsia="Arial"/>
          <w:b/>
          <w:noProof/>
          <w:sz w:val="22"/>
          <w:szCs w:val="22"/>
          <w:lang w:eastAsia="fr-FR"/>
        </w:rPr>
        <w:t>7</w:t>
      </w:r>
    </w:p>
    <w:p w14:paraId="6358C7FD" w14:textId="77777777" w:rsidR="002F72B7" w:rsidRPr="00221F0D" w:rsidRDefault="00221F0D" w:rsidP="004513C5">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11" w:history="1">
        <w:r w:rsidR="002F72B7" w:rsidRPr="00221F0D">
          <w:rPr>
            <w:rFonts w:eastAsia="Tw Cen MT"/>
            <w:noProof/>
            <w:sz w:val="22"/>
            <w:szCs w:val="22"/>
            <w:lang w:eastAsia="fr-FR"/>
          </w:rPr>
          <w:t>3.1.</w:t>
        </w:r>
        <w:r w:rsidR="002F72B7" w:rsidRPr="00221F0D">
          <w:rPr>
            <w:rFonts w:eastAsia="Times New Roman"/>
            <w:noProof/>
            <w:sz w:val="22"/>
            <w:szCs w:val="22"/>
            <w:lang w:eastAsia="fr-FR"/>
          </w:rPr>
          <w:tab/>
        </w:r>
        <w:r w:rsidR="002F72B7" w:rsidRPr="00221F0D">
          <w:rPr>
            <w:rFonts w:eastAsia="Tw Cen MT"/>
            <w:noProof/>
            <w:sz w:val="22"/>
            <w:szCs w:val="22"/>
            <w:lang w:eastAsia="fr-FR"/>
          </w:rPr>
          <w:t>Contenu du diagnostic</w:t>
        </w:r>
        <w:r w:rsidR="002F72B7" w:rsidRPr="00221F0D">
          <w:rPr>
            <w:rFonts w:eastAsia="Tw Cen MT"/>
            <w:noProof/>
            <w:webHidden/>
            <w:sz w:val="22"/>
            <w:szCs w:val="22"/>
            <w:lang w:eastAsia="fr-FR"/>
          </w:rPr>
          <w:tab/>
          <w:t>7</w:t>
        </w:r>
      </w:hyperlink>
    </w:p>
    <w:p w14:paraId="5FFD1F3B" w14:textId="77777777" w:rsidR="002F72B7" w:rsidRPr="00221F0D" w:rsidRDefault="00221F0D" w:rsidP="004513C5">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12" w:history="1">
        <w:r w:rsidR="002F72B7" w:rsidRPr="00221F0D">
          <w:rPr>
            <w:rFonts w:eastAsia="Tw Cen MT"/>
            <w:noProof/>
            <w:sz w:val="22"/>
            <w:szCs w:val="22"/>
            <w:lang w:eastAsia="fr-FR"/>
          </w:rPr>
          <w:t>3.2.</w:t>
        </w:r>
        <w:r w:rsidR="002F72B7" w:rsidRPr="00221F0D">
          <w:rPr>
            <w:rFonts w:eastAsia="Times New Roman"/>
            <w:noProof/>
            <w:sz w:val="22"/>
            <w:szCs w:val="22"/>
            <w:lang w:eastAsia="fr-FR"/>
          </w:rPr>
          <w:tab/>
        </w:r>
        <w:r w:rsidR="002F72B7" w:rsidRPr="00221F0D">
          <w:rPr>
            <w:rFonts w:eastAsia="Tw Cen MT"/>
            <w:noProof/>
            <w:sz w:val="22"/>
            <w:szCs w:val="22"/>
            <w:lang w:eastAsia="fr-FR"/>
          </w:rPr>
          <w:t>Définition du taux de couverture en mode d’accueil</w:t>
        </w:r>
        <w:r w:rsidR="002F72B7" w:rsidRPr="00221F0D">
          <w:rPr>
            <w:rFonts w:eastAsia="Tw Cen MT"/>
            <w:noProof/>
            <w:webHidden/>
            <w:sz w:val="22"/>
            <w:szCs w:val="22"/>
            <w:lang w:eastAsia="fr-FR"/>
          </w:rPr>
          <w:tab/>
          <w:t>8</w:t>
        </w:r>
      </w:hyperlink>
    </w:p>
    <w:p w14:paraId="0CA410F9" w14:textId="77777777" w:rsidR="002F72B7" w:rsidRPr="00221F0D" w:rsidRDefault="00221F0D" w:rsidP="004513C5">
      <w:pPr>
        <w:tabs>
          <w:tab w:val="left" w:pos="1320"/>
          <w:tab w:val="right" w:leader="dot" w:pos="9639"/>
        </w:tabs>
        <w:spacing w:after="0" w:line="251" w:lineRule="auto"/>
        <w:ind w:left="709" w:right="-2" w:hanging="425"/>
        <w:jc w:val="left"/>
        <w:rPr>
          <w:rFonts w:eastAsia="Times New Roman"/>
          <w:noProof/>
          <w:sz w:val="22"/>
          <w:szCs w:val="22"/>
          <w:lang w:eastAsia="fr-FR"/>
        </w:rPr>
      </w:pPr>
      <w:hyperlink w:anchor="_Toc156993313" w:history="1">
        <w:r w:rsidR="002F72B7" w:rsidRPr="00221F0D">
          <w:rPr>
            <w:rFonts w:eastAsia="Tw Cen MT"/>
            <w:noProof/>
            <w:sz w:val="22"/>
            <w:szCs w:val="22"/>
            <w:lang w:eastAsia="fr-FR"/>
          </w:rPr>
          <w:t>3.3.</w:t>
        </w:r>
        <w:r w:rsidR="002F72B7" w:rsidRPr="00221F0D">
          <w:rPr>
            <w:rFonts w:eastAsia="Times New Roman"/>
            <w:noProof/>
            <w:sz w:val="22"/>
            <w:szCs w:val="22"/>
            <w:lang w:eastAsia="fr-FR"/>
          </w:rPr>
          <w:tab/>
        </w:r>
        <w:r w:rsidR="002F72B7" w:rsidRPr="00221F0D">
          <w:rPr>
            <w:rFonts w:eastAsia="Tw Cen MT"/>
            <w:noProof/>
            <w:sz w:val="22"/>
            <w:szCs w:val="22"/>
            <w:lang w:eastAsia="fr-FR"/>
          </w:rPr>
          <w:t>La viabilité économique des projets et la prévention de l’enrichissement sans cause</w:t>
        </w:r>
        <w:r w:rsidR="002F72B7" w:rsidRPr="00221F0D">
          <w:rPr>
            <w:rFonts w:eastAsia="Tw Cen MT"/>
            <w:noProof/>
            <w:webHidden/>
            <w:sz w:val="22"/>
            <w:szCs w:val="22"/>
            <w:lang w:eastAsia="fr-FR"/>
          </w:rPr>
          <w:tab/>
          <w:t>9</w:t>
        </w:r>
      </w:hyperlink>
    </w:p>
    <w:p w14:paraId="0D2BE193" w14:textId="3C4B7E9F" w:rsidR="002F72B7" w:rsidRPr="00221F0D" w:rsidRDefault="00221F0D" w:rsidP="004513C5">
      <w:pPr>
        <w:tabs>
          <w:tab w:val="left" w:pos="709"/>
          <w:tab w:val="right" w:leader="dot" w:pos="9639"/>
        </w:tabs>
        <w:spacing w:after="0" w:line="251" w:lineRule="auto"/>
        <w:ind w:left="284" w:right="-2" w:hanging="10"/>
        <w:jc w:val="left"/>
        <w:rPr>
          <w:rFonts w:eastAsia="Tw Cen MT"/>
          <w:noProof/>
          <w:sz w:val="22"/>
          <w:szCs w:val="22"/>
          <w:lang w:eastAsia="fr-FR"/>
        </w:rPr>
      </w:pPr>
      <w:hyperlink w:anchor="_Toc156993314" w:history="1">
        <w:r w:rsidR="002F72B7" w:rsidRPr="00221F0D">
          <w:rPr>
            <w:rFonts w:eastAsia="Tw Cen MT"/>
            <w:noProof/>
            <w:sz w:val="22"/>
            <w:szCs w:val="22"/>
            <w:lang w:eastAsia="fr-FR"/>
          </w:rPr>
          <w:t>3.4.</w:t>
        </w:r>
        <w:r w:rsidR="002F72B7" w:rsidRPr="00221F0D">
          <w:rPr>
            <w:rFonts w:eastAsia="Times New Roman"/>
            <w:noProof/>
            <w:sz w:val="22"/>
            <w:szCs w:val="22"/>
            <w:lang w:eastAsia="fr-FR"/>
          </w:rPr>
          <w:tab/>
        </w:r>
        <w:r w:rsidR="002F72B7" w:rsidRPr="00221F0D">
          <w:rPr>
            <w:rFonts w:eastAsia="Tw Cen MT"/>
            <w:noProof/>
            <w:sz w:val="22"/>
            <w:szCs w:val="22"/>
            <w:lang w:eastAsia="fr-FR"/>
          </w:rPr>
          <w:t>Condition d’ouverture sur l’extérieur pour les crèches de personnel</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_Toc156993314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10</w:t>
        </w:r>
        <w:r w:rsidR="002F72B7" w:rsidRPr="00221F0D">
          <w:rPr>
            <w:rFonts w:eastAsia="Tw Cen MT"/>
            <w:noProof/>
            <w:webHidden/>
            <w:sz w:val="22"/>
            <w:szCs w:val="22"/>
            <w:lang w:eastAsia="fr-FR"/>
          </w:rPr>
          <w:fldChar w:fldCharType="end"/>
        </w:r>
      </w:hyperlink>
    </w:p>
    <w:p w14:paraId="677971F5" w14:textId="77777777" w:rsidR="004513C5" w:rsidRPr="00221F0D" w:rsidRDefault="004513C5" w:rsidP="002F72B7">
      <w:pPr>
        <w:tabs>
          <w:tab w:val="left" w:pos="993"/>
          <w:tab w:val="right" w:leader="dot" w:pos="9639"/>
        </w:tabs>
        <w:spacing w:after="0" w:line="251" w:lineRule="auto"/>
        <w:ind w:left="284" w:right="258" w:hanging="10"/>
        <w:jc w:val="left"/>
        <w:rPr>
          <w:rFonts w:eastAsia="Times New Roman"/>
          <w:noProof/>
          <w:sz w:val="22"/>
          <w:szCs w:val="22"/>
          <w:lang w:eastAsia="fr-FR"/>
        </w:rPr>
      </w:pPr>
    </w:p>
    <w:p w14:paraId="3915AEA1" w14:textId="6862AB18" w:rsidR="002F72B7" w:rsidRPr="00221F0D" w:rsidRDefault="00221F0D" w:rsidP="00145FF5">
      <w:pPr>
        <w:tabs>
          <w:tab w:val="left" w:pos="567"/>
          <w:tab w:val="right" w:leader="dot" w:pos="9639"/>
        </w:tabs>
        <w:spacing w:after="0" w:line="270" w:lineRule="auto"/>
        <w:ind w:left="8789" w:right="23" w:hanging="8515"/>
        <w:jc w:val="left"/>
        <w:rPr>
          <w:rFonts w:eastAsia="Times New Roman"/>
          <w:noProof/>
          <w:sz w:val="22"/>
          <w:szCs w:val="22"/>
          <w:lang w:eastAsia="fr-FR"/>
        </w:rPr>
      </w:pPr>
      <w:hyperlink w:anchor="_Toc156993315" w:history="1">
        <w:r w:rsidR="002F72B7" w:rsidRPr="00221F0D">
          <w:rPr>
            <w:rFonts w:eastAsia="Arial"/>
            <w:b/>
            <w:noProof/>
            <w:sz w:val="22"/>
            <w:szCs w:val="22"/>
            <w:lang w:eastAsia="fr-FR"/>
          </w:rPr>
          <w:t>4.</w:t>
        </w:r>
        <w:r w:rsidR="004513C5" w:rsidRPr="00221F0D">
          <w:rPr>
            <w:rFonts w:eastAsia="Times New Roman"/>
            <w:noProof/>
            <w:sz w:val="22"/>
            <w:szCs w:val="22"/>
            <w:lang w:eastAsia="fr-FR"/>
          </w:rPr>
          <w:tab/>
        </w:r>
        <w:r w:rsidR="004513C5" w:rsidRPr="00221F0D">
          <w:rPr>
            <w:rFonts w:eastAsia="Arial"/>
            <w:b/>
            <w:noProof/>
            <w:sz w:val="22"/>
            <w:szCs w:val="22"/>
            <w:lang w:eastAsia="fr-FR"/>
          </w:rPr>
          <w:t>MODALITES DE CALCUL ET DE SUIVI DES SUBVENTIONS AU BENEFICE DES MAM ET DES</w:t>
        </w:r>
        <w:r w:rsidR="00145FF5" w:rsidRPr="00221F0D">
          <w:rPr>
            <w:rFonts w:eastAsia="Arial"/>
            <w:b/>
            <w:noProof/>
            <w:sz w:val="22"/>
            <w:szCs w:val="22"/>
            <w:lang w:eastAsia="fr-FR"/>
          </w:rPr>
          <w:t xml:space="preserve"> </w:t>
        </w:r>
        <w:r w:rsidR="004513C5" w:rsidRPr="00221F0D">
          <w:rPr>
            <w:rFonts w:eastAsia="Arial"/>
            <w:b/>
            <w:noProof/>
            <w:sz w:val="22"/>
            <w:szCs w:val="22"/>
            <w:lang w:eastAsia="fr-FR"/>
          </w:rPr>
          <w:t>EAJE</w:t>
        </w:r>
        <w:r w:rsidR="002F72B7" w:rsidRPr="00221F0D">
          <w:rPr>
            <w:rFonts w:eastAsia="Arial"/>
            <w:b/>
            <w:noProof/>
            <w:webHidden/>
            <w:sz w:val="22"/>
            <w:szCs w:val="22"/>
            <w:lang w:eastAsia="fr-FR"/>
          </w:rPr>
          <w:tab/>
        </w:r>
        <w:r w:rsidR="00012E8B" w:rsidRPr="00221F0D">
          <w:rPr>
            <w:rFonts w:eastAsia="Arial"/>
            <w:b/>
            <w:noProof/>
            <w:webHidden/>
            <w:sz w:val="22"/>
            <w:szCs w:val="22"/>
            <w:lang w:eastAsia="fr-FR"/>
          </w:rPr>
          <w:t>11</w:t>
        </w:r>
        <w:r w:rsidR="002F72B7" w:rsidRPr="00221F0D">
          <w:rPr>
            <w:rFonts w:eastAsia="Arial"/>
            <w:b/>
            <w:noProof/>
            <w:webHidden/>
            <w:sz w:val="22"/>
            <w:szCs w:val="22"/>
            <w:lang w:eastAsia="fr-FR"/>
          </w:rPr>
          <w:t xml:space="preserve">      </w:t>
        </w:r>
      </w:hyperlink>
    </w:p>
    <w:p w14:paraId="0FD91C2D" w14:textId="0F17FBC9"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16" w:history="1">
        <w:r w:rsidR="002F72B7" w:rsidRPr="00221F0D">
          <w:rPr>
            <w:rFonts w:eastAsia="Tw Cen MT"/>
            <w:noProof/>
            <w:sz w:val="22"/>
            <w:szCs w:val="22"/>
            <w:lang w:eastAsia="fr-FR"/>
          </w:rPr>
          <w:t>4.1.</w:t>
        </w:r>
        <w:r w:rsidR="002F72B7" w:rsidRPr="00221F0D">
          <w:rPr>
            <w:rFonts w:eastAsia="Times New Roman"/>
            <w:noProof/>
            <w:sz w:val="22"/>
            <w:szCs w:val="22"/>
            <w:lang w:eastAsia="fr-FR"/>
          </w:rPr>
          <w:tab/>
        </w:r>
        <w:r w:rsidR="002F72B7" w:rsidRPr="00221F0D">
          <w:rPr>
            <w:rFonts w:eastAsia="Tw Cen MT"/>
            <w:noProof/>
            <w:sz w:val="22"/>
            <w:szCs w:val="22"/>
            <w:lang w:eastAsia="fr-FR"/>
          </w:rPr>
          <w:t>Socle de base</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_Toc156993316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11</w:t>
        </w:r>
        <w:r w:rsidR="002F72B7" w:rsidRPr="00221F0D">
          <w:rPr>
            <w:rFonts w:eastAsia="Tw Cen MT"/>
            <w:noProof/>
            <w:webHidden/>
            <w:sz w:val="22"/>
            <w:szCs w:val="22"/>
            <w:lang w:eastAsia="fr-FR"/>
          </w:rPr>
          <w:fldChar w:fldCharType="end"/>
        </w:r>
      </w:hyperlink>
    </w:p>
    <w:p w14:paraId="171A9AFB" w14:textId="2AA0B86B"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17" w:history="1">
        <w:r w:rsidR="002F72B7" w:rsidRPr="00221F0D">
          <w:rPr>
            <w:rFonts w:eastAsia="Tw Cen MT"/>
            <w:noProof/>
            <w:sz w:val="22"/>
            <w:szCs w:val="22"/>
            <w:lang w:eastAsia="fr-FR"/>
          </w:rPr>
          <w:t>4.2.</w:t>
        </w:r>
        <w:r w:rsidR="002F72B7" w:rsidRPr="00221F0D">
          <w:rPr>
            <w:rFonts w:eastAsia="Times New Roman"/>
            <w:noProof/>
            <w:sz w:val="22"/>
            <w:szCs w:val="22"/>
            <w:lang w:eastAsia="fr-FR"/>
          </w:rPr>
          <w:tab/>
        </w:r>
        <w:r w:rsidR="002F72B7" w:rsidRPr="00221F0D">
          <w:rPr>
            <w:rFonts w:eastAsia="Tw Cen MT"/>
            <w:noProof/>
            <w:sz w:val="22"/>
            <w:szCs w:val="22"/>
            <w:lang w:eastAsia="fr-FR"/>
          </w:rPr>
          <w:t>Majoration « gros œuvre »</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_Toc156993317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12</w:t>
        </w:r>
        <w:r w:rsidR="002F72B7" w:rsidRPr="00221F0D">
          <w:rPr>
            <w:rFonts w:eastAsia="Tw Cen MT"/>
            <w:noProof/>
            <w:webHidden/>
            <w:sz w:val="22"/>
            <w:szCs w:val="22"/>
            <w:lang w:eastAsia="fr-FR"/>
          </w:rPr>
          <w:fldChar w:fldCharType="end"/>
        </w:r>
      </w:hyperlink>
    </w:p>
    <w:p w14:paraId="72B83E3C" w14:textId="24C21ABC"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18" w:history="1">
        <w:r w:rsidR="002F72B7" w:rsidRPr="00221F0D">
          <w:rPr>
            <w:rFonts w:eastAsia="Tw Cen MT"/>
            <w:noProof/>
            <w:sz w:val="22"/>
            <w:szCs w:val="22"/>
            <w:lang w:eastAsia="fr-FR"/>
          </w:rPr>
          <w:t>4.3.</w:t>
        </w:r>
        <w:r w:rsidR="002F72B7" w:rsidRPr="00221F0D">
          <w:rPr>
            <w:rFonts w:eastAsia="Times New Roman"/>
            <w:noProof/>
            <w:sz w:val="22"/>
            <w:szCs w:val="22"/>
            <w:lang w:eastAsia="fr-FR"/>
          </w:rPr>
          <w:tab/>
        </w:r>
        <w:r w:rsidR="002F72B7" w:rsidRPr="00221F0D">
          <w:rPr>
            <w:rFonts w:eastAsia="Tw Cen MT"/>
            <w:noProof/>
            <w:sz w:val="22"/>
            <w:szCs w:val="22"/>
            <w:lang w:eastAsia="fr-FR"/>
          </w:rPr>
          <w:t>Majoration « développement durable »</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_Toc156993318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12</w:t>
        </w:r>
        <w:r w:rsidR="002F72B7" w:rsidRPr="00221F0D">
          <w:rPr>
            <w:rFonts w:eastAsia="Tw Cen MT"/>
            <w:noProof/>
            <w:webHidden/>
            <w:sz w:val="22"/>
            <w:szCs w:val="22"/>
            <w:lang w:eastAsia="fr-FR"/>
          </w:rPr>
          <w:fldChar w:fldCharType="end"/>
        </w:r>
      </w:hyperlink>
    </w:p>
    <w:p w14:paraId="213886B3" w14:textId="1A11E677"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19" w:history="1">
        <w:r w:rsidR="002F72B7" w:rsidRPr="00221F0D">
          <w:rPr>
            <w:rFonts w:eastAsia="Tw Cen MT"/>
            <w:noProof/>
            <w:sz w:val="22"/>
            <w:szCs w:val="22"/>
            <w:lang w:eastAsia="fr-FR"/>
          </w:rPr>
          <w:t>4.4.</w:t>
        </w:r>
        <w:r w:rsidR="002F72B7" w:rsidRPr="00221F0D">
          <w:rPr>
            <w:rFonts w:eastAsia="Times New Roman"/>
            <w:noProof/>
            <w:sz w:val="22"/>
            <w:szCs w:val="22"/>
            <w:lang w:eastAsia="fr-FR"/>
          </w:rPr>
          <w:tab/>
        </w:r>
        <w:r w:rsidR="002F72B7" w:rsidRPr="00221F0D">
          <w:rPr>
            <w:rFonts w:eastAsia="Tw Cen MT"/>
            <w:noProof/>
            <w:sz w:val="22"/>
            <w:szCs w:val="22"/>
            <w:lang w:eastAsia="fr-FR"/>
          </w:rPr>
          <w:t>Majoration « rattrapage territorial »</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_Toc156993319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13</w:t>
        </w:r>
        <w:r w:rsidR="002F72B7" w:rsidRPr="00221F0D">
          <w:rPr>
            <w:rFonts w:eastAsia="Tw Cen MT"/>
            <w:noProof/>
            <w:webHidden/>
            <w:sz w:val="22"/>
            <w:szCs w:val="22"/>
            <w:lang w:eastAsia="fr-FR"/>
          </w:rPr>
          <w:fldChar w:fldCharType="end"/>
        </w:r>
      </w:hyperlink>
    </w:p>
    <w:p w14:paraId="10944118" w14:textId="49758AF5"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20" w:history="1">
        <w:r w:rsidR="002F72B7" w:rsidRPr="00221F0D">
          <w:rPr>
            <w:rFonts w:eastAsia="Tw Cen MT"/>
            <w:noProof/>
            <w:sz w:val="22"/>
            <w:szCs w:val="22"/>
            <w:lang w:eastAsia="fr-FR"/>
          </w:rPr>
          <w:t>4.5.</w:t>
        </w:r>
        <w:r w:rsidR="002F72B7" w:rsidRPr="00221F0D">
          <w:rPr>
            <w:rFonts w:eastAsia="Times New Roman"/>
            <w:noProof/>
            <w:sz w:val="22"/>
            <w:szCs w:val="22"/>
            <w:lang w:eastAsia="fr-FR"/>
          </w:rPr>
          <w:tab/>
        </w:r>
        <w:r w:rsidR="002F72B7" w:rsidRPr="00221F0D">
          <w:rPr>
            <w:rFonts w:eastAsia="Tw Cen MT"/>
            <w:noProof/>
            <w:sz w:val="22"/>
            <w:szCs w:val="22"/>
            <w:lang w:eastAsia="fr-FR"/>
          </w:rPr>
          <w:t>Majoration « potentiel financier »</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_Toc156993320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13</w:t>
        </w:r>
        <w:r w:rsidR="002F72B7" w:rsidRPr="00221F0D">
          <w:rPr>
            <w:rFonts w:eastAsia="Tw Cen MT"/>
            <w:noProof/>
            <w:webHidden/>
            <w:sz w:val="22"/>
            <w:szCs w:val="22"/>
            <w:lang w:eastAsia="fr-FR"/>
          </w:rPr>
          <w:fldChar w:fldCharType="end"/>
        </w:r>
      </w:hyperlink>
    </w:p>
    <w:p w14:paraId="2291F4CF" w14:textId="3FF96E51"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21" w:history="1">
        <w:r w:rsidR="002F72B7" w:rsidRPr="00221F0D">
          <w:rPr>
            <w:rFonts w:eastAsia="Tw Cen MT"/>
            <w:noProof/>
            <w:sz w:val="22"/>
            <w:szCs w:val="22"/>
            <w:lang w:eastAsia="fr-FR"/>
          </w:rPr>
          <w:t>4.6.</w:t>
        </w:r>
        <w:r w:rsidR="002F72B7" w:rsidRPr="00221F0D">
          <w:rPr>
            <w:rFonts w:eastAsia="Times New Roman"/>
            <w:noProof/>
            <w:sz w:val="22"/>
            <w:szCs w:val="22"/>
            <w:lang w:eastAsia="fr-FR"/>
          </w:rPr>
          <w:tab/>
        </w:r>
        <w:r w:rsidR="002F72B7" w:rsidRPr="00221F0D">
          <w:rPr>
            <w:rFonts w:eastAsia="Tw Cen MT"/>
            <w:noProof/>
            <w:sz w:val="22"/>
            <w:szCs w:val="22"/>
            <w:lang w:eastAsia="fr-FR"/>
          </w:rPr>
          <w:t>Modalités de plafonnement et de calcul</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_Toc156993321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14</w:t>
        </w:r>
        <w:r w:rsidR="002F72B7" w:rsidRPr="00221F0D">
          <w:rPr>
            <w:rFonts w:eastAsia="Tw Cen MT"/>
            <w:noProof/>
            <w:webHidden/>
            <w:sz w:val="22"/>
            <w:szCs w:val="22"/>
            <w:lang w:eastAsia="fr-FR"/>
          </w:rPr>
          <w:fldChar w:fldCharType="end"/>
        </w:r>
      </w:hyperlink>
    </w:p>
    <w:p w14:paraId="546980CA" w14:textId="1A509A31" w:rsidR="002F72B7" w:rsidRPr="00221F0D" w:rsidRDefault="00221F0D" w:rsidP="001C55E1">
      <w:pPr>
        <w:tabs>
          <w:tab w:val="left" w:pos="709"/>
          <w:tab w:val="right" w:leader="dot" w:pos="9639"/>
        </w:tabs>
        <w:spacing w:after="0" w:line="251" w:lineRule="auto"/>
        <w:ind w:left="284" w:right="-2" w:hanging="10"/>
        <w:jc w:val="left"/>
        <w:rPr>
          <w:rFonts w:eastAsia="Tw Cen MT"/>
          <w:noProof/>
          <w:sz w:val="22"/>
          <w:szCs w:val="22"/>
          <w:lang w:eastAsia="fr-FR"/>
        </w:rPr>
      </w:pPr>
      <w:hyperlink w:anchor="_Toc156993322" w:history="1">
        <w:r w:rsidR="002F72B7" w:rsidRPr="00221F0D">
          <w:rPr>
            <w:rFonts w:eastAsia="Tw Cen MT"/>
            <w:noProof/>
            <w:sz w:val="22"/>
            <w:szCs w:val="22"/>
            <w:lang w:eastAsia="fr-FR"/>
          </w:rPr>
          <w:t>4.7.</w:t>
        </w:r>
        <w:r w:rsidR="002F72B7" w:rsidRPr="00221F0D">
          <w:rPr>
            <w:rFonts w:eastAsia="Times New Roman"/>
            <w:noProof/>
            <w:sz w:val="22"/>
            <w:szCs w:val="22"/>
            <w:lang w:eastAsia="fr-FR"/>
          </w:rPr>
          <w:tab/>
        </w:r>
        <w:r w:rsidR="002F72B7" w:rsidRPr="00221F0D">
          <w:rPr>
            <w:rFonts w:eastAsia="Tw Cen MT"/>
            <w:noProof/>
            <w:sz w:val="22"/>
            <w:szCs w:val="22"/>
            <w:lang w:eastAsia="fr-FR"/>
          </w:rPr>
          <w:t>Modalités de suivi des subventions accordées</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_Toc156993322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14</w:t>
        </w:r>
        <w:r w:rsidR="002F72B7" w:rsidRPr="00221F0D">
          <w:rPr>
            <w:rFonts w:eastAsia="Tw Cen MT"/>
            <w:noProof/>
            <w:webHidden/>
            <w:sz w:val="22"/>
            <w:szCs w:val="22"/>
            <w:lang w:eastAsia="fr-FR"/>
          </w:rPr>
          <w:fldChar w:fldCharType="end"/>
        </w:r>
      </w:hyperlink>
    </w:p>
    <w:p w14:paraId="6E7EAC2F" w14:textId="77777777" w:rsidR="004513C5" w:rsidRPr="00221F0D" w:rsidRDefault="004513C5" w:rsidP="002F72B7">
      <w:pPr>
        <w:tabs>
          <w:tab w:val="left" w:pos="993"/>
          <w:tab w:val="right" w:leader="dot" w:pos="9639"/>
        </w:tabs>
        <w:spacing w:after="0" w:line="251" w:lineRule="auto"/>
        <w:ind w:left="284" w:right="258" w:hanging="10"/>
        <w:jc w:val="left"/>
        <w:rPr>
          <w:rFonts w:eastAsia="Times New Roman"/>
          <w:noProof/>
          <w:sz w:val="22"/>
          <w:szCs w:val="22"/>
          <w:lang w:eastAsia="fr-FR"/>
        </w:rPr>
      </w:pPr>
    </w:p>
    <w:p w14:paraId="0CA06902" w14:textId="7BB76191" w:rsidR="002F72B7" w:rsidRPr="00221F0D" w:rsidRDefault="00221F0D" w:rsidP="001C55E1">
      <w:pPr>
        <w:tabs>
          <w:tab w:val="left" w:pos="567"/>
          <w:tab w:val="right" w:leader="dot" w:pos="9639"/>
        </w:tabs>
        <w:spacing w:after="0" w:line="270" w:lineRule="auto"/>
        <w:ind w:left="284" w:right="23" w:hanging="10"/>
        <w:jc w:val="left"/>
        <w:rPr>
          <w:rFonts w:eastAsia="Arial"/>
          <w:b/>
          <w:noProof/>
          <w:sz w:val="22"/>
          <w:szCs w:val="22"/>
          <w:lang w:eastAsia="fr-FR"/>
        </w:rPr>
      </w:pPr>
      <w:hyperlink w:anchor="_Toc156993323" w:history="1">
        <w:r w:rsidR="002F72B7" w:rsidRPr="00221F0D">
          <w:rPr>
            <w:rFonts w:eastAsia="Arial"/>
            <w:b/>
            <w:noProof/>
            <w:sz w:val="22"/>
            <w:szCs w:val="22"/>
            <w:lang w:eastAsia="fr-FR"/>
          </w:rPr>
          <w:t>5.</w:t>
        </w:r>
        <w:r w:rsidR="002F72B7" w:rsidRPr="00221F0D">
          <w:rPr>
            <w:rFonts w:eastAsia="Times New Roman"/>
            <w:noProof/>
            <w:sz w:val="22"/>
            <w:szCs w:val="22"/>
            <w:lang w:eastAsia="fr-FR"/>
          </w:rPr>
          <w:tab/>
        </w:r>
        <w:r w:rsidR="001C55E1" w:rsidRPr="00221F0D">
          <w:rPr>
            <w:rFonts w:eastAsia="Arial"/>
            <w:b/>
            <w:noProof/>
            <w:sz w:val="22"/>
            <w:szCs w:val="22"/>
            <w:lang w:eastAsia="fr-FR"/>
          </w:rPr>
          <w:t>DISPOSITIONS RELATIVES AUX RELAIS PETITE ENFANCE</w:t>
        </w:r>
        <w:r w:rsidR="002F72B7" w:rsidRPr="00221F0D">
          <w:rPr>
            <w:rFonts w:eastAsia="Arial"/>
            <w:b/>
            <w:noProof/>
            <w:webHidden/>
            <w:sz w:val="22"/>
            <w:szCs w:val="22"/>
            <w:lang w:eastAsia="fr-FR"/>
          </w:rPr>
          <w:tab/>
        </w:r>
        <w:r w:rsidR="002F72B7" w:rsidRPr="00221F0D">
          <w:rPr>
            <w:rFonts w:eastAsia="Arial"/>
            <w:b/>
            <w:noProof/>
            <w:webHidden/>
            <w:sz w:val="22"/>
            <w:szCs w:val="22"/>
            <w:lang w:eastAsia="fr-FR"/>
          </w:rPr>
          <w:fldChar w:fldCharType="begin"/>
        </w:r>
        <w:r w:rsidR="002F72B7" w:rsidRPr="00221F0D">
          <w:rPr>
            <w:rFonts w:eastAsia="Arial"/>
            <w:b/>
            <w:noProof/>
            <w:webHidden/>
            <w:sz w:val="22"/>
            <w:szCs w:val="22"/>
            <w:lang w:eastAsia="fr-FR"/>
          </w:rPr>
          <w:instrText xml:space="preserve"> PAGEREF _Toc156993323 \h </w:instrText>
        </w:r>
        <w:r w:rsidR="002F72B7" w:rsidRPr="00221F0D">
          <w:rPr>
            <w:rFonts w:eastAsia="Arial"/>
            <w:b/>
            <w:noProof/>
            <w:webHidden/>
            <w:sz w:val="22"/>
            <w:szCs w:val="22"/>
            <w:lang w:eastAsia="fr-FR"/>
          </w:rPr>
        </w:r>
        <w:r w:rsidR="002F72B7" w:rsidRPr="00221F0D">
          <w:rPr>
            <w:rFonts w:eastAsia="Arial"/>
            <w:b/>
            <w:noProof/>
            <w:webHidden/>
            <w:sz w:val="22"/>
            <w:szCs w:val="22"/>
            <w:lang w:eastAsia="fr-FR"/>
          </w:rPr>
          <w:fldChar w:fldCharType="separate"/>
        </w:r>
        <w:r w:rsidR="001C2668" w:rsidRPr="00221F0D">
          <w:rPr>
            <w:rFonts w:eastAsia="Arial"/>
            <w:b/>
            <w:noProof/>
            <w:webHidden/>
            <w:sz w:val="22"/>
            <w:szCs w:val="22"/>
            <w:lang w:eastAsia="fr-FR"/>
          </w:rPr>
          <w:t>16</w:t>
        </w:r>
        <w:r w:rsidR="002F72B7" w:rsidRPr="00221F0D">
          <w:rPr>
            <w:rFonts w:eastAsia="Arial"/>
            <w:b/>
            <w:noProof/>
            <w:webHidden/>
            <w:sz w:val="22"/>
            <w:szCs w:val="22"/>
            <w:lang w:eastAsia="fr-FR"/>
          </w:rPr>
          <w:fldChar w:fldCharType="end"/>
        </w:r>
      </w:hyperlink>
    </w:p>
    <w:p w14:paraId="00E934CB" w14:textId="77777777" w:rsidR="004513C5" w:rsidRPr="00221F0D" w:rsidRDefault="004513C5" w:rsidP="002F72B7">
      <w:pPr>
        <w:tabs>
          <w:tab w:val="left" w:pos="1004"/>
          <w:tab w:val="right" w:leader="dot" w:pos="9639"/>
        </w:tabs>
        <w:spacing w:after="0" w:line="270" w:lineRule="auto"/>
        <w:ind w:left="284" w:right="23" w:hanging="10"/>
        <w:jc w:val="left"/>
        <w:rPr>
          <w:rFonts w:eastAsia="Times New Roman"/>
          <w:noProof/>
          <w:sz w:val="22"/>
          <w:szCs w:val="22"/>
          <w:lang w:eastAsia="fr-FR"/>
        </w:rPr>
      </w:pPr>
    </w:p>
    <w:p w14:paraId="0D9AF2AB" w14:textId="00822133" w:rsidR="002F72B7" w:rsidRPr="00221F0D" w:rsidRDefault="00221F0D" w:rsidP="001C55E1">
      <w:pPr>
        <w:tabs>
          <w:tab w:val="left" w:pos="567"/>
          <w:tab w:val="right" w:leader="dot" w:pos="9639"/>
        </w:tabs>
        <w:spacing w:after="0" w:line="270" w:lineRule="auto"/>
        <w:ind w:left="284" w:right="23" w:hanging="10"/>
        <w:jc w:val="left"/>
        <w:rPr>
          <w:rFonts w:eastAsia="Arial"/>
          <w:b/>
          <w:noProof/>
          <w:sz w:val="22"/>
          <w:szCs w:val="22"/>
          <w:lang w:eastAsia="fr-FR"/>
        </w:rPr>
      </w:pPr>
      <w:hyperlink w:anchor="_Toc156993324" w:history="1">
        <w:r w:rsidR="002F72B7" w:rsidRPr="00221F0D">
          <w:rPr>
            <w:rFonts w:eastAsia="Arial"/>
            <w:b/>
            <w:noProof/>
            <w:sz w:val="22"/>
            <w:szCs w:val="22"/>
            <w:lang w:eastAsia="fr-FR"/>
          </w:rPr>
          <w:t>6.</w:t>
        </w:r>
        <w:r w:rsidR="002F72B7" w:rsidRPr="00221F0D">
          <w:rPr>
            <w:rFonts w:eastAsia="Times New Roman"/>
            <w:noProof/>
            <w:sz w:val="22"/>
            <w:szCs w:val="22"/>
            <w:lang w:eastAsia="fr-FR"/>
          </w:rPr>
          <w:tab/>
        </w:r>
        <w:r w:rsidR="001C55E1" w:rsidRPr="00221F0D">
          <w:rPr>
            <w:rFonts w:eastAsia="Arial"/>
            <w:b/>
            <w:noProof/>
            <w:sz w:val="22"/>
            <w:szCs w:val="22"/>
            <w:lang w:eastAsia="fr-FR"/>
          </w:rPr>
          <w:t>LES MODALITES DE GESTION DU PIAJE</w:t>
        </w:r>
        <w:r w:rsidR="002F72B7" w:rsidRPr="00221F0D">
          <w:rPr>
            <w:rFonts w:eastAsia="Arial"/>
            <w:b/>
            <w:noProof/>
            <w:webHidden/>
            <w:sz w:val="22"/>
            <w:szCs w:val="22"/>
            <w:lang w:eastAsia="fr-FR"/>
          </w:rPr>
          <w:tab/>
        </w:r>
        <w:r w:rsidR="002F72B7" w:rsidRPr="00221F0D">
          <w:rPr>
            <w:rFonts w:eastAsia="Arial"/>
            <w:b/>
            <w:noProof/>
            <w:webHidden/>
            <w:sz w:val="22"/>
            <w:szCs w:val="22"/>
            <w:lang w:eastAsia="fr-FR"/>
          </w:rPr>
          <w:fldChar w:fldCharType="begin"/>
        </w:r>
        <w:r w:rsidR="002F72B7" w:rsidRPr="00221F0D">
          <w:rPr>
            <w:rFonts w:eastAsia="Arial"/>
            <w:b/>
            <w:noProof/>
            <w:webHidden/>
            <w:sz w:val="22"/>
            <w:szCs w:val="22"/>
            <w:lang w:eastAsia="fr-FR"/>
          </w:rPr>
          <w:instrText xml:space="preserve"> PAGEREF _Toc156993324 \h </w:instrText>
        </w:r>
        <w:r w:rsidR="002F72B7" w:rsidRPr="00221F0D">
          <w:rPr>
            <w:rFonts w:eastAsia="Arial"/>
            <w:b/>
            <w:noProof/>
            <w:webHidden/>
            <w:sz w:val="22"/>
            <w:szCs w:val="22"/>
            <w:lang w:eastAsia="fr-FR"/>
          </w:rPr>
        </w:r>
        <w:r w:rsidR="002F72B7" w:rsidRPr="00221F0D">
          <w:rPr>
            <w:rFonts w:eastAsia="Arial"/>
            <w:b/>
            <w:noProof/>
            <w:webHidden/>
            <w:sz w:val="22"/>
            <w:szCs w:val="22"/>
            <w:lang w:eastAsia="fr-FR"/>
          </w:rPr>
          <w:fldChar w:fldCharType="separate"/>
        </w:r>
        <w:r w:rsidR="001C2668" w:rsidRPr="00221F0D">
          <w:rPr>
            <w:rFonts w:eastAsia="Arial"/>
            <w:b/>
            <w:noProof/>
            <w:webHidden/>
            <w:sz w:val="22"/>
            <w:szCs w:val="22"/>
            <w:lang w:eastAsia="fr-FR"/>
          </w:rPr>
          <w:t>17</w:t>
        </w:r>
        <w:r w:rsidR="002F72B7" w:rsidRPr="00221F0D">
          <w:rPr>
            <w:rFonts w:eastAsia="Arial"/>
            <w:b/>
            <w:noProof/>
            <w:webHidden/>
            <w:sz w:val="22"/>
            <w:szCs w:val="22"/>
            <w:lang w:eastAsia="fr-FR"/>
          </w:rPr>
          <w:fldChar w:fldCharType="end"/>
        </w:r>
      </w:hyperlink>
    </w:p>
    <w:p w14:paraId="0C5C2FF7" w14:textId="0E23B7E0"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25" w:history="1">
        <w:r w:rsidR="002F72B7" w:rsidRPr="00221F0D">
          <w:rPr>
            <w:rFonts w:eastAsia="Tw Cen MT"/>
            <w:noProof/>
            <w:sz w:val="22"/>
            <w:szCs w:val="22"/>
            <w:lang w:eastAsia="fr-FR"/>
          </w:rPr>
          <w:t>6.1.</w:t>
        </w:r>
        <w:r w:rsidR="002F72B7" w:rsidRPr="00221F0D">
          <w:rPr>
            <w:rFonts w:eastAsia="Times New Roman"/>
            <w:noProof/>
            <w:sz w:val="22"/>
            <w:szCs w:val="22"/>
            <w:lang w:eastAsia="fr-FR"/>
          </w:rPr>
          <w:tab/>
        </w:r>
        <w:r w:rsidR="002F72B7" w:rsidRPr="00221F0D">
          <w:rPr>
            <w:rFonts w:eastAsia="Tw Cen MT"/>
            <w:noProof/>
            <w:sz w:val="22"/>
            <w:szCs w:val="22"/>
            <w:lang w:eastAsia="fr-FR"/>
          </w:rPr>
          <w:t>La dotation attribuée à chaque Caf</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_Toc156993325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17</w:t>
        </w:r>
        <w:r w:rsidR="002F72B7" w:rsidRPr="00221F0D">
          <w:rPr>
            <w:rFonts w:eastAsia="Tw Cen MT"/>
            <w:noProof/>
            <w:webHidden/>
            <w:sz w:val="22"/>
            <w:szCs w:val="22"/>
            <w:lang w:eastAsia="fr-FR"/>
          </w:rPr>
          <w:fldChar w:fldCharType="end"/>
        </w:r>
      </w:hyperlink>
    </w:p>
    <w:p w14:paraId="47A8CB4B" w14:textId="5C12BA97" w:rsidR="002F72B7" w:rsidRPr="00221F0D" w:rsidRDefault="00221F0D" w:rsidP="001C55E1">
      <w:pPr>
        <w:tabs>
          <w:tab w:val="left" w:pos="709"/>
          <w:tab w:val="right" w:leader="dot" w:pos="9639"/>
        </w:tabs>
        <w:spacing w:after="0" w:line="251" w:lineRule="auto"/>
        <w:ind w:left="284" w:right="-2" w:hanging="10"/>
        <w:jc w:val="left"/>
        <w:rPr>
          <w:rFonts w:eastAsia="Times New Roman"/>
          <w:noProof/>
          <w:sz w:val="22"/>
          <w:szCs w:val="22"/>
          <w:lang w:eastAsia="fr-FR"/>
        </w:rPr>
      </w:pPr>
      <w:hyperlink w:anchor="_Toc156993326" w:history="1">
        <w:r w:rsidR="002F72B7" w:rsidRPr="00221F0D">
          <w:rPr>
            <w:rFonts w:eastAsia="Tw Cen MT"/>
            <w:noProof/>
            <w:sz w:val="22"/>
            <w:szCs w:val="22"/>
            <w:lang w:eastAsia="fr-FR"/>
          </w:rPr>
          <w:t>6.2.</w:t>
        </w:r>
        <w:r w:rsidR="002F72B7" w:rsidRPr="00221F0D">
          <w:rPr>
            <w:rFonts w:eastAsia="Times New Roman"/>
            <w:noProof/>
            <w:sz w:val="22"/>
            <w:szCs w:val="22"/>
            <w:lang w:eastAsia="fr-FR"/>
          </w:rPr>
          <w:tab/>
        </w:r>
        <w:r w:rsidR="002F72B7" w:rsidRPr="00221F0D">
          <w:rPr>
            <w:rFonts w:eastAsia="Tw Cen MT"/>
            <w:noProof/>
            <w:sz w:val="22"/>
            <w:szCs w:val="22"/>
            <w:lang w:eastAsia="fr-FR"/>
          </w:rPr>
          <w:t>Les modalités de gestion et de conventionnement</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_Toc156993326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17</w:t>
        </w:r>
        <w:r w:rsidR="002F72B7" w:rsidRPr="00221F0D">
          <w:rPr>
            <w:rFonts w:eastAsia="Tw Cen MT"/>
            <w:noProof/>
            <w:webHidden/>
            <w:sz w:val="22"/>
            <w:szCs w:val="22"/>
            <w:lang w:eastAsia="fr-FR"/>
          </w:rPr>
          <w:fldChar w:fldCharType="end"/>
        </w:r>
      </w:hyperlink>
    </w:p>
    <w:p w14:paraId="318BD30D" w14:textId="23DFD42D" w:rsidR="002F72B7" w:rsidRPr="00221F0D" w:rsidRDefault="00221F0D" w:rsidP="001C55E1">
      <w:pPr>
        <w:tabs>
          <w:tab w:val="left" w:pos="709"/>
          <w:tab w:val="right" w:leader="dot" w:pos="9639"/>
        </w:tabs>
        <w:spacing w:after="0" w:line="251" w:lineRule="auto"/>
        <w:ind w:left="284" w:right="-2" w:hanging="10"/>
        <w:jc w:val="left"/>
        <w:rPr>
          <w:rFonts w:eastAsia="Tw Cen MT"/>
          <w:noProof/>
          <w:sz w:val="22"/>
          <w:szCs w:val="22"/>
          <w:lang w:eastAsia="fr-FR"/>
        </w:rPr>
      </w:pPr>
      <w:hyperlink w:anchor="_Toc156993327" w:history="1">
        <w:r w:rsidR="002F72B7" w:rsidRPr="00221F0D">
          <w:rPr>
            <w:rFonts w:eastAsia="Tw Cen MT"/>
            <w:noProof/>
            <w:sz w:val="22"/>
            <w:szCs w:val="22"/>
            <w:lang w:eastAsia="fr-FR"/>
          </w:rPr>
          <w:t>6.3.</w:t>
        </w:r>
        <w:r w:rsidR="002F72B7" w:rsidRPr="00221F0D">
          <w:rPr>
            <w:rFonts w:eastAsia="Times New Roman"/>
            <w:noProof/>
            <w:sz w:val="22"/>
            <w:szCs w:val="22"/>
            <w:lang w:eastAsia="fr-FR"/>
          </w:rPr>
          <w:tab/>
        </w:r>
        <w:r w:rsidR="002F72B7" w:rsidRPr="00221F0D">
          <w:rPr>
            <w:rFonts w:eastAsia="Tw Cen MT"/>
            <w:noProof/>
            <w:sz w:val="22"/>
            <w:szCs w:val="22"/>
            <w:lang w:eastAsia="fr-FR"/>
          </w:rPr>
          <w:t>Calendrier de mise en œuvre</w:t>
        </w:r>
        <w:r w:rsidR="002F72B7" w:rsidRPr="00221F0D">
          <w:rPr>
            <w:rFonts w:eastAsia="Tw Cen MT"/>
            <w:noProof/>
            <w:webHidden/>
            <w:sz w:val="22"/>
            <w:szCs w:val="22"/>
            <w:lang w:eastAsia="fr-FR"/>
          </w:rPr>
          <w:tab/>
        </w:r>
        <w:r w:rsidR="002F72B7" w:rsidRPr="00221F0D">
          <w:rPr>
            <w:rFonts w:eastAsia="Tw Cen MT"/>
            <w:noProof/>
            <w:webHidden/>
            <w:sz w:val="22"/>
            <w:szCs w:val="22"/>
            <w:lang w:eastAsia="fr-FR"/>
          </w:rPr>
          <w:fldChar w:fldCharType="begin"/>
        </w:r>
        <w:r w:rsidR="002F72B7" w:rsidRPr="00221F0D">
          <w:rPr>
            <w:rFonts w:eastAsia="Tw Cen MT"/>
            <w:noProof/>
            <w:webHidden/>
            <w:sz w:val="22"/>
            <w:szCs w:val="22"/>
            <w:lang w:eastAsia="fr-FR"/>
          </w:rPr>
          <w:instrText xml:space="preserve"> PAGEREF _Toc156993327 \h </w:instrText>
        </w:r>
        <w:r w:rsidR="002F72B7" w:rsidRPr="00221F0D">
          <w:rPr>
            <w:rFonts w:eastAsia="Tw Cen MT"/>
            <w:noProof/>
            <w:webHidden/>
            <w:sz w:val="22"/>
            <w:szCs w:val="22"/>
            <w:lang w:eastAsia="fr-FR"/>
          </w:rPr>
        </w:r>
        <w:r w:rsidR="002F72B7" w:rsidRPr="00221F0D">
          <w:rPr>
            <w:rFonts w:eastAsia="Tw Cen MT"/>
            <w:noProof/>
            <w:webHidden/>
            <w:sz w:val="22"/>
            <w:szCs w:val="22"/>
            <w:lang w:eastAsia="fr-FR"/>
          </w:rPr>
          <w:fldChar w:fldCharType="separate"/>
        </w:r>
        <w:r w:rsidR="001C2668" w:rsidRPr="00221F0D">
          <w:rPr>
            <w:rFonts w:eastAsia="Tw Cen MT"/>
            <w:noProof/>
            <w:webHidden/>
            <w:sz w:val="22"/>
            <w:szCs w:val="22"/>
            <w:lang w:eastAsia="fr-FR"/>
          </w:rPr>
          <w:t>17</w:t>
        </w:r>
        <w:r w:rsidR="002F72B7" w:rsidRPr="00221F0D">
          <w:rPr>
            <w:rFonts w:eastAsia="Tw Cen MT"/>
            <w:noProof/>
            <w:webHidden/>
            <w:sz w:val="22"/>
            <w:szCs w:val="22"/>
            <w:lang w:eastAsia="fr-FR"/>
          </w:rPr>
          <w:fldChar w:fldCharType="end"/>
        </w:r>
      </w:hyperlink>
    </w:p>
    <w:p w14:paraId="5C2C70F0" w14:textId="77777777" w:rsidR="002F72B7" w:rsidRPr="00221F0D" w:rsidRDefault="002F72B7" w:rsidP="002F72B7">
      <w:pPr>
        <w:tabs>
          <w:tab w:val="left" w:pos="993"/>
          <w:tab w:val="right" w:leader="dot" w:pos="9639"/>
        </w:tabs>
        <w:spacing w:after="0" w:line="251" w:lineRule="auto"/>
        <w:ind w:left="284" w:right="258" w:hanging="10"/>
        <w:jc w:val="left"/>
        <w:rPr>
          <w:rFonts w:eastAsia="Times New Roman"/>
          <w:noProof/>
          <w:sz w:val="22"/>
          <w:szCs w:val="22"/>
          <w:lang w:eastAsia="fr-FR"/>
        </w:rPr>
      </w:pPr>
    </w:p>
    <w:p w14:paraId="2FF59183" w14:textId="6FAD72FD" w:rsidR="002F72B7" w:rsidRPr="00221F0D" w:rsidRDefault="00221F0D" w:rsidP="002F72B7">
      <w:pPr>
        <w:tabs>
          <w:tab w:val="right" w:leader="dot" w:pos="9639"/>
        </w:tabs>
        <w:spacing w:after="0" w:line="270" w:lineRule="auto"/>
        <w:ind w:left="284" w:right="23" w:hanging="10"/>
        <w:jc w:val="left"/>
        <w:rPr>
          <w:rFonts w:eastAsia="Times New Roman"/>
          <w:noProof/>
          <w:sz w:val="22"/>
          <w:szCs w:val="22"/>
          <w:lang w:eastAsia="fr-FR"/>
        </w:rPr>
      </w:pPr>
      <w:hyperlink w:anchor="_Toc156993328" w:history="1">
        <w:r w:rsidR="002F72B7" w:rsidRPr="00221F0D">
          <w:rPr>
            <w:rFonts w:eastAsia="Arial"/>
            <w:b/>
            <w:noProof/>
            <w:sz w:val="22"/>
            <w:szCs w:val="22"/>
            <w:lang w:eastAsia="fr-FR"/>
          </w:rPr>
          <w:t>ANNEXE 1. Les six composantes des dépenses subventionnables</w:t>
        </w:r>
        <w:r w:rsidR="002F72B7" w:rsidRPr="00221F0D">
          <w:rPr>
            <w:rFonts w:eastAsia="Arial"/>
            <w:b/>
            <w:noProof/>
            <w:webHidden/>
            <w:sz w:val="22"/>
            <w:szCs w:val="22"/>
            <w:lang w:eastAsia="fr-FR"/>
          </w:rPr>
          <w:tab/>
        </w:r>
        <w:r w:rsidR="002F72B7" w:rsidRPr="00221F0D">
          <w:rPr>
            <w:rFonts w:eastAsia="Arial"/>
            <w:b/>
            <w:noProof/>
            <w:webHidden/>
            <w:sz w:val="22"/>
            <w:szCs w:val="22"/>
            <w:lang w:eastAsia="fr-FR"/>
          </w:rPr>
          <w:fldChar w:fldCharType="begin"/>
        </w:r>
        <w:r w:rsidR="002F72B7" w:rsidRPr="00221F0D">
          <w:rPr>
            <w:rFonts w:eastAsia="Arial"/>
            <w:b/>
            <w:noProof/>
            <w:webHidden/>
            <w:sz w:val="22"/>
            <w:szCs w:val="22"/>
            <w:lang w:eastAsia="fr-FR"/>
          </w:rPr>
          <w:instrText xml:space="preserve"> PAGEREF _Toc156993328 \h </w:instrText>
        </w:r>
        <w:r w:rsidR="002F72B7" w:rsidRPr="00221F0D">
          <w:rPr>
            <w:rFonts w:eastAsia="Arial"/>
            <w:b/>
            <w:noProof/>
            <w:webHidden/>
            <w:sz w:val="22"/>
            <w:szCs w:val="22"/>
            <w:lang w:eastAsia="fr-FR"/>
          </w:rPr>
        </w:r>
        <w:r w:rsidR="002F72B7" w:rsidRPr="00221F0D">
          <w:rPr>
            <w:rFonts w:eastAsia="Arial"/>
            <w:b/>
            <w:noProof/>
            <w:webHidden/>
            <w:sz w:val="22"/>
            <w:szCs w:val="22"/>
            <w:lang w:eastAsia="fr-FR"/>
          </w:rPr>
          <w:fldChar w:fldCharType="separate"/>
        </w:r>
        <w:r w:rsidR="001C2668" w:rsidRPr="00221F0D">
          <w:rPr>
            <w:rFonts w:eastAsia="Arial"/>
            <w:b/>
            <w:noProof/>
            <w:webHidden/>
            <w:sz w:val="22"/>
            <w:szCs w:val="22"/>
            <w:lang w:eastAsia="fr-FR"/>
          </w:rPr>
          <w:t>19</w:t>
        </w:r>
        <w:r w:rsidR="002F72B7" w:rsidRPr="00221F0D">
          <w:rPr>
            <w:rFonts w:eastAsia="Arial"/>
            <w:b/>
            <w:noProof/>
            <w:webHidden/>
            <w:sz w:val="22"/>
            <w:szCs w:val="22"/>
            <w:lang w:eastAsia="fr-FR"/>
          </w:rPr>
          <w:fldChar w:fldCharType="end"/>
        </w:r>
      </w:hyperlink>
    </w:p>
    <w:p w14:paraId="7ADC1EC3" w14:textId="77777777" w:rsidR="002F72B7" w:rsidRPr="00221F0D" w:rsidRDefault="00221F0D" w:rsidP="002F72B7">
      <w:pPr>
        <w:tabs>
          <w:tab w:val="right" w:leader="dot" w:pos="9639"/>
        </w:tabs>
        <w:spacing w:after="0" w:line="270" w:lineRule="auto"/>
        <w:ind w:left="284" w:right="23" w:hanging="10"/>
        <w:jc w:val="left"/>
        <w:rPr>
          <w:rFonts w:eastAsia="Times New Roman"/>
          <w:noProof/>
          <w:sz w:val="22"/>
          <w:szCs w:val="22"/>
          <w:lang w:eastAsia="fr-FR"/>
        </w:rPr>
      </w:pPr>
      <w:hyperlink w:anchor="_Toc156993329" w:history="1">
        <w:r w:rsidR="002F72B7" w:rsidRPr="00221F0D">
          <w:rPr>
            <w:rFonts w:eastAsia="Arial"/>
            <w:b/>
            <w:noProof/>
            <w:sz w:val="22"/>
            <w:szCs w:val="22"/>
            <w:lang w:eastAsia="fr-FR"/>
          </w:rPr>
          <w:t>ANNEXE 2. Définition du taux de couverture en mode d’accueil et sources de données</w:t>
        </w:r>
        <w:r w:rsidR="002F72B7" w:rsidRPr="00221F0D">
          <w:rPr>
            <w:rFonts w:eastAsia="Arial"/>
            <w:b/>
            <w:noProof/>
            <w:webHidden/>
            <w:sz w:val="22"/>
            <w:szCs w:val="22"/>
            <w:lang w:eastAsia="fr-FR"/>
          </w:rPr>
          <w:tab/>
        </w:r>
      </w:hyperlink>
      <w:r w:rsidR="002F72B7" w:rsidRPr="00221F0D">
        <w:rPr>
          <w:rFonts w:eastAsia="Arial"/>
          <w:b/>
          <w:noProof/>
          <w:sz w:val="22"/>
          <w:szCs w:val="22"/>
          <w:lang w:eastAsia="fr-FR"/>
        </w:rPr>
        <w:t>20</w:t>
      </w:r>
    </w:p>
    <w:p w14:paraId="69950650" w14:textId="511B6287" w:rsidR="002F72B7" w:rsidRPr="00221F0D" w:rsidRDefault="00221F0D" w:rsidP="002F72B7">
      <w:pPr>
        <w:tabs>
          <w:tab w:val="right" w:leader="dot" w:pos="9639"/>
        </w:tabs>
        <w:spacing w:after="0" w:line="270" w:lineRule="auto"/>
        <w:ind w:left="284" w:right="23" w:hanging="10"/>
        <w:jc w:val="left"/>
        <w:rPr>
          <w:rFonts w:eastAsia="Times New Roman"/>
          <w:noProof/>
          <w:sz w:val="22"/>
          <w:szCs w:val="22"/>
          <w:lang w:eastAsia="fr-FR"/>
        </w:rPr>
      </w:pPr>
      <w:hyperlink w:anchor="_Toc156993330" w:history="1">
        <w:r w:rsidR="002F72B7" w:rsidRPr="00221F0D">
          <w:rPr>
            <w:rFonts w:eastAsia="Arial"/>
            <w:b/>
            <w:noProof/>
            <w:sz w:val="22"/>
            <w:szCs w:val="22"/>
            <w:lang w:eastAsia="fr-FR"/>
          </w:rPr>
          <w:t>ANNEXE 3. Le potentiel financier par habitant pour les communes ou potentiel financier agrégé par habitant pour les Epci</w:t>
        </w:r>
        <w:r w:rsidR="002F72B7" w:rsidRPr="00221F0D">
          <w:rPr>
            <w:rFonts w:eastAsia="Arial"/>
            <w:b/>
            <w:noProof/>
            <w:webHidden/>
            <w:sz w:val="22"/>
            <w:szCs w:val="22"/>
            <w:lang w:eastAsia="fr-FR"/>
          </w:rPr>
          <w:tab/>
        </w:r>
        <w:r w:rsidR="002F72B7" w:rsidRPr="00221F0D">
          <w:rPr>
            <w:rFonts w:eastAsia="Arial"/>
            <w:b/>
            <w:noProof/>
            <w:webHidden/>
            <w:sz w:val="22"/>
            <w:szCs w:val="22"/>
            <w:lang w:eastAsia="fr-FR"/>
          </w:rPr>
          <w:fldChar w:fldCharType="begin"/>
        </w:r>
        <w:r w:rsidR="002F72B7" w:rsidRPr="00221F0D">
          <w:rPr>
            <w:rFonts w:eastAsia="Arial"/>
            <w:b/>
            <w:noProof/>
            <w:webHidden/>
            <w:sz w:val="22"/>
            <w:szCs w:val="22"/>
            <w:lang w:eastAsia="fr-FR"/>
          </w:rPr>
          <w:instrText xml:space="preserve"> PAGEREF _Toc156993330 \h </w:instrText>
        </w:r>
        <w:r w:rsidR="002F72B7" w:rsidRPr="00221F0D">
          <w:rPr>
            <w:rFonts w:eastAsia="Arial"/>
            <w:b/>
            <w:noProof/>
            <w:webHidden/>
            <w:sz w:val="22"/>
            <w:szCs w:val="22"/>
            <w:lang w:eastAsia="fr-FR"/>
          </w:rPr>
        </w:r>
        <w:r w:rsidR="002F72B7" w:rsidRPr="00221F0D">
          <w:rPr>
            <w:rFonts w:eastAsia="Arial"/>
            <w:b/>
            <w:noProof/>
            <w:webHidden/>
            <w:sz w:val="22"/>
            <w:szCs w:val="22"/>
            <w:lang w:eastAsia="fr-FR"/>
          </w:rPr>
          <w:fldChar w:fldCharType="separate"/>
        </w:r>
        <w:r w:rsidR="001C2668" w:rsidRPr="00221F0D">
          <w:rPr>
            <w:rFonts w:eastAsia="Arial"/>
            <w:b/>
            <w:noProof/>
            <w:webHidden/>
            <w:sz w:val="22"/>
            <w:szCs w:val="22"/>
            <w:lang w:eastAsia="fr-FR"/>
          </w:rPr>
          <w:t>22</w:t>
        </w:r>
        <w:r w:rsidR="002F72B7" w:rsidRPr="00221F0D">
          <w:rPr>
            <w:rFonts w:eastAsia="Arial"/>
            <w:b/>
            <w:noProof/>
            <w:webHidden/>
            <w:sz w:val="22"/>
            <w:szCs w:val="22"/>
            <w:lang w:eastAsia="fr-FR"/>
          </w:rPr>
          <w:fldChar w:fldCharType="end"/>
        </w:r>
      </w:hyperlink>
    </w:p>
    <w:p w14:paraId="1520256C" w14:textId="664C4002" w:rsidR="002F72B7" w:rsidRPr="00221F0D" w:rsidRDefault="00221F0D" w:rsidP="002F72B7">
      <w:pPr>
        <w:tabs>
          <w:tab w:val="right" w:leader="dot" w:pos="9639"/>
        </w:tabs>
        <w:spacing w:after="0" w:line="270" w:lineRule="auto"/>
        <w:ind w:left="284" w:right="23" w:hanging="10"/>
        <w:jc w:val="left"/>
        <w:rPr>
          <w:rFonts w:eastAsia="Times New Roman"/>
          <w:noProof/>
          <w:sz w:val="22"/>
          <w:szCs w:val="22"/>
          <w:lang w:eastAsia="fr-FR"/>
        </w:rPr>
      </w:pPr>
      <w:hyperlink w:anchor="_Toc156993331" w:history="1">
        <w:r w:rsidR="002F72B7" w:rsidRPr="00221F0D">
          <w:rPr>
            <w:rFonts w:eastAsia="Arial"/>
            <w:b/>
            <w:noProof/>
            <w:sz w:val="22"/>
            <w:szCs w:val="22"/>
            <w:lang w:eastAsia="fr-FR"/>
          </w:rPr>
          <w:t>ANNEXE 4. Les modalités de suivi du Piaje</w:t>
        </w:r>
        <w:r w:rsidR="002F72B7" w:rsidRPr="00221F0D">
          <w:rPr>
            <w:rFonts w:eastAsia="Arial"/>
            <w:b/>
            <w:noProof/>
            <w:webHidden/>
            <w:sz w:val="22"/>
            <w:szCs w:val="22"/>
            <w:lang w:eastAsia="fr-FR"/>
          </w:rPr>
          <w:tab/>
        </w:r>
        <w:r w:rsidR="002F72B7" w:rsidRPr="00221F0D">
          <w:rPr>
            <w:rFonts w:eastAsia="Arial"/>
            <w:b/>
            <w:noProof/>
            <w:webHidden/>
            <w:sz w:val="22"/>
            <w:szCs w:val="22"/>
            <w:lang w:eastAsia="fr-FR"/>
          </w:rPr>
          <w:fldChar w:fldCharType="begin"/>
        </w:r>
        <w:r w:rsidR="002F72B7" w:rsidRPr="00221F0D">
          <w:rPr>
            <w:rFonts w:eastAsia="Arial"/>
            <w:b/>
            <w:noProof/>
            <w:webHidden/>
            <w:sz w:val="22"/>
            <w:szCs w:val="22"/>
            <w:lang w:eastAsia="fr-FR"/>
          </w:rPr>
          <w:instrText xml:space="preserve"> PAGEREF _Toc156993331 \h </w:instrText>
        </w:r>
        <w:r w:rsidR="002F72B7" w:rsidRPr="00221F0D">
          <w:rPr>
            <w:rFonts w:eastAsia="Arial"/>
            <w:b/>
            <w:noProof/>
            <w:webHidden/>
            <w:sz w:val="22"/>
            <w:szCs w:val="22"/>
            <w:lang w:eastAsia="fr-FR"/>
          </w:rPr>
        </w:r>
        <w:r w:rsidR="002F72B7" w:rsidRPr="00221F0D">
          <w:rPr>
            <w:rFonts w:eastAsia="Arial"/>
            <w:b/>
            <w:noProof/>
            <w:webHidden/>
            <w:sz w:val="22"/>
            <w:szCs w:val="22"/>
            <w:lang w:eastAsia="fr-FR"/>
          </w:rPr>
          <w:fldChar w:fldCharType="separate"/>
        </w:r>
        <w:r w:rsidR="001C2668" w:rsidRPr="00221F0D">
          <w:rPr>
            <w:rFonts w:eastAsia="Arial"/>
            <w:b/>
            <w:noProof/>
            <w:webHidden/>
            <w:sz w:val="22"/>
            <w:szCs w:val="22"/>
            <w:lang w:eastAsia="fr-FR"/>
          </w:rPr>
          <w:t>23</w:t>
        </w:r>
        <w:r w:rsidR="002F72B7" w:rsidRPr="00221F0D">
          <w:rPr>
            <w:rFonts w:eastAsia="Arial"/>
            <w:b/>
            <w:noProof/>
            <w:webHidden/>
            <w:sz w:val="22"/>
            <w:szCs w:val="22"/>
            <w:lang w:eastAsia="fr-FR"/>
          </w:rPr>
          <w:fldChar w:fldCharType="end"/>
        </w:r>
      </w:hyperlink>
    </w:p>
    <w:p w14:paraId="0D486B77" w14:textId="77777777" w:rsidR="002F72B7" w:rsidRPr="00221F0D" w:rsidRDefault="00221F0D" w:rsidP="002F72B7">
      <w:pPr>
        <w:tabs>
          <w:tab w:val="right" w:leader="dot" w:pos="9639"/>
        </w:tabs>
        <w:spacing w:after="0" w:line="270" w:lineRule="auto"/>
        <w:ind w:left="284" w:right="23" w:hanging="10"/>
        <w:jc w:val="left"/>
        <w:rPr>
          <w:rFonts w:eastAsia="Times New Roman"/>
          <w:noProof/>
          <w:sz w:val="22"/>
          <w:szCs w:val="22"/>
          <w:lang w:eastAsia="fr-FR"/>
        </w:rPr>
      </w:pPr>
      <w:hyperlink w:anchor="_Toc156993332" w:history="1">
        <w:r w:rsidR="002F72B7" w:rsidRPr="00221F0D">
          <w:rPr>
            <w:rFonts w:eastAsia="Arial"/>
            <w:b/>
            <w:noProof/>
            <w:sz w:val="22"/>
            <w:szCs w:val="22"/>
            <w:lang w:eastAsia="fr-FR"/>
          </w:rPr>
          <w:t>ANNEXE 5. Modèle de l’attestation sur l’honneur</w:t>
        </w:r>
        <w:r w:rsidR="002F72B7" w:rsidRPr="00221F0D">
          <w:rPr>
            <w:rFonts w:eastAsia="Arial"/>
            <w:b/>
            <w:noProof/>
            <w:webHidden/>
            <w:sz w:val="22"/>
            <w:szCs w:val="22"/>
            <w:lang w:eastAsia="fr-FR"/>
          </w:rPr>
          <w:tab/>
        </w:r>
        <w:r w:rsidR="004513C5" w:rsidRPr="00221F0D">
          <w:rPr>
            <w:rFonts w:eastAsia="Arial"/>
            <w:b/>
            <w:noProof/>
            <w:webHidden/>
            <w:sz w:val="22"/>
            <w:szCs w:val="22"/>
            <w:lang w:eastAsia="fr-FR"/>
          </w:rPr>
          <w:t>2</w:t>
        </w:r>
      </w:hyperlink>
      <w:r w:rsidR="002F72B7" w:rsidRPr="00221F0D">
        <w:rPr>
          <w:rFonts w:eastAsia="Arial"/>
          <w:b/>
          <w:noProof/>
          <w:sz w:val="22"/>
          <w:szCs w:val="22"/>
          <w:lang w:eastAsia="fr-FR"/>
        </w:rPr>
        <w:t>5</w:t>
      </w:r>
    </w:p>
    <w:p w14:paraId="2E4F75CB" w14:textId="433DB139" w:rsidR="002F72B7" w:rsidRPr="00221F0D" w:rsidRDefault="00221F0D" w:rsidP="002F72B7">
      <w:pPr>
        <w:tabs>
          <w:tab w:val="right" w:leader="dot" w:pos="9639"/>
        </w:tabs>
        <w:spacing w:after="0" w:line="270" w:lineRule="auto"/>
        <w:ind w:left="284" w:right="23" w:hanging="10"/>
        <w:jc w:val="left"/>
        <w:rPr>
          <w:rFonts w:eastAsia="Times New Roman"/>
          <w:noProof/>
          <w:sz w:val="22"/>
          <w:szCs w:val="22"/>
          <w:lang w:eastAsia="fr-FR"/>
        </w:rPr>
      </w:pPr>
      <w:hyperlink w:anchor="_Toc156993333" w:history="1">
        <w:r w:rsidR="002F72B7" w:rsidRPr="00221F0D">
          <w:rPr>
            <w:rFonts w:eastAsia="Arial"/>
            <w:b/>
            <w:noProof/>
            <w:sz w:val="22"/>
            <w:szCs w:val="22"/>
            <w:lang w:eastAsia="fr-FR"/>
          </w:rPr>
          <w:t>ANNEXE 6. Modèle de la déclaration d’intérêts</w:t>
        </w:r>
        <w:r w:rsidR="002F72B7" w:rsidRPr="00221F0D">
          <w:rPr>
            <w:rFonts w:eastAsia="Arial"/>
            <w:b/>
            <w:noProof/>
            <w:webHidden/>
            <w:sz w:val="22"/>
            <w:szCs w:val="22"/>
            <w:lang w:eastAsia="fr-FR"/>
          </w:rPr>
          <w:tab/>
        </w:r>
        <w:r w:rsidR="002F72B7" w:rsidRPr="00221F0D">
          <w:rPr>
            <w:rFonts w:eastAsia="Arial"/>
            <w:b/>
            <w:noProof/>
            <w:webHidden/>
            <w:sz w:val="22"/>
            <w:szCs w:val="22"/>
            <w:lang w:eastAsia="fr-FR"/>
          </w:rPr>
          <w:fldChar w:fldCharType="begin"/>
        </w:r>
        <w:r w:rsidR="002F72B7" w:rsidRPr="00221F0D">
          <w:rPr>
            <w:rFonts w:eastAsia="Arial"/>
            <w:b/>
            <w:noProof/>
            <w:webHidden/>
            <w:sz w:val="22"/>
            <w:szCs w:val="22"/>
            <w:lang w:eastAsia="fr-FR"/>
          </w:rPr>
          <w:instrText xml:space="preserve"> PAGEREF _Toc156993333 \h </w:instrText>
        </w:r>
        <w:r w:rsidR="002F72B7" w:rsidRPr="00221F0D">
          <w:rPr>
            <w:rFonts w:eastAsia="Arial"/>
            <w:b/>
            <w:noProof/>
            <w:webHidden/>
            <w:sz w:val="22"/>
            <w:szCs w:val="22"/>
            <w:lang w:eastAsia="fr-FR"/>
          </w:rPr>
        </w:r>
        <w:r w:rsidR="002F72B7" w:rsidRPr="00221F0D">
          <w:rPr>
            <w:rFonts w:eastAsia="Arial"/>
            <w:b/>
            <w:noProof/>
            <w:webHidden/>
            <w:sz w:val="22"/>
            <w:szCs w:val="22"/>
            <w:lang w:eastAsia="fr-FR"/>
          </w:rPr>
          <w:fldChar w:fldCharType="separate"/>
        </w:r>
        <w:r w:rsidR="001C2668" w:rsidRPr="00221F0D">
          <w:rPr>
            <w:rFonts w:eastAsia="Arial"/>
            <w:b/>
            <w:noProof/>
            <w:webHidden/>
            <w:sz w:val="22"/>
            <w:szCs w:val="22"/>
            <w:lang w:eastAsia="fr-FR"/>
          </w:rPr>
          <w:t>26</w:t>
        </w:r>
        <w:r w:rsidR="002F72B7" w:rsidRPr="00221F0D">
          <w:rPr>
            <w:rFonts w:eastAsia="Arial"/>
            <w:b/>
            <w:noProof/>
            <w:webHidden/>
            <w:sz w:val="22"/>
            <w:szCs w:val="22"/>
            <w:lang w:eastAsia="fr-FR"/>
          </w:rPr>
          <w:fldChar w:fldCharType="end"/>
        </w:r>
      </w:hyperlink>
    </w:p>
    <w:p w14:paraId="3966C41D" w14:textId="77777777" w:rsidR="002F72B7" w:rsidRPr="00221F0D" w:rsidRDefault="002F72B7" w:rsidP="002F72B7">
      <w:pPr>
        <w:tabs>
          <w:tab w:val="right" w:leader="dot" w:pos="9639"/>
        </w:tabs>
        <w:spacing w:after="0" w:line="251" w:lineRule="auto"/>
        <w:ind w:left="284" w:right="258"/>
        <w:jc w:val="left"/>
        <w:rPr>
          <w:rFonts w:eastAsia="Times New Roman" w:cs="Times New Roman"/>
          <w:sz w:val="22"/>
          <w:szCs w:val="22"/>
          <w:lang w:eastAsia="fr-FR"/>
        </w:rPr>
      </w:pPr>
      <w:r w:rsidRPr="00221F0D">
        <w:rPr>
          <w:rFonts w:eastAsia="Tw Cen MT"/>
          <w:sz w:val="22"/>
          <w:szCs w:val="22"/>
          <w:lang w:eastAsia="fr-FR"/>
        </w:rPr>
        <w:fldChar w:fldCharType="end"/>
      </w:r>
    </w:p>
    <w:p w14:paraId="367E5E6F" w14:textId="77777777" w:rsidR="009D1AB5" w:rsidRPr="00221F0D" w:rsidRDefault="009D1AB5">
      <w:pPr>
        <w:spacing w:after="0" w:line="240" w:lineRule="auto"/>
        <w:jc w:val="left"/>
        <w:rPr>
          <w:b/>
          <w:bCs/>
          <w:color w:val="1F3864"/>
          <w:sz w:val="36"/>
          <w:szCs w:val="36"/>
        </w:rPr>
      </w:pPr>
    </w:p>
    <w:p w14:paraId="28F99042" w14:textId="77777777" w:rsidR="003D608B" w:rsidRPr="00221F0D" w:rsidRDefault="003D608B">
      <w:pPr>
        <w:spacing w:after="0" w:line="240" w:lineRule="auto"/>
        <w:jc w:val="left"/>
        <w:rPr>
          <w:b/>
          <w:bCs/>
          <w:color w:val="1F3864"/>
          <w:sz w:val="36"/>
          <w:szCs w:val="36"/>
        </w:rPr>
      </w:pPr>
    </w:p>
    <w:p w14:paraId="091FF5D8" w14:textId="77777777" w:rsidR="003D608B" w:rsidRPr="00221F0D" w:rsidRDefault="003D608B">
      <w:pPr>
        <w:spacing w:after="0" w:line="240" w:lineRule="auto"/>
        <w:jc w:val="left"/>
        <w:rPr>
          <w:b/>
          <w:bCs/>
          <w:color w:val="1F3864"/>
          <w:sz w:val="36"/>
          <w:szCs w:val="36"/>
        </w:rPr>
      </w:pPr>
    </w:p>
    <w:p w14:paraId="2A2705FC" w14:textId="77777777" w:rsidR="003D608B" w:rsidRPr="00221F0D" w:rsidRDefault="003D608B">
      <w:pPr>
        <w:spacing w:after="0" w:line="240" w:lineRule="auto"/>
        <w:jc w:val="left"/>
        <w:rPr>
          <w:b/>
          <w:bCs/>
          <w:color w:val="1F3864"/>
          <w:sz w:val="36"/>
          <w:szCs w:val="36"/>
        </w:rPr>
      </w:pPr>
    </w:p>
    <w:p w14:paraId="1E7787CD" w14:textId="77777777" w:rsidR="00661086" w:rsidRPr="00221F0D" w:rsidRDefault="00B95E3E" w:rsidP="00795A98">
      <w:pPr>
        <w:keepNext/>
        <w:keepLines/>
        <w:numPr>
          <w:ilvl w:val="0"/>
          <w:numId w:val="46"/>
        </w:numPr>
        <w:tabs>
          <w:tab w:val="left" w:pos="567"/>
          <w:tab w:val="left" w:pos="1134"/>
        </w:tabs>
        <w:spacing w:after="0" w:line="240" w:lineRule="auto"/>
        <w:ind w:right="-252" w:hanging="644"/>
        <w:jc w:val="left"/>
        <w:outlineLvl w:val="0"/>
        <w:rPr>
          <w:rFonts w:eastAsia="Arial"/>
          <w:b/>
          <w:color w:val="2F5496"/>
          <w:sz w:val="24"/>
          <w:szCs w:val="24"/>
          <w:lang w:eastAsia="fr-FR"/>
        </w:rPr>
      </w:pPr>
      <w:bookmarkStart w:id="1" w:name="_Toc156993305"/>
      <w:r w:rsidRPr="00221F0D">
        <w:rPr>
          <w:rFonts w:eastAsia="Arial"/>
          <w:b/>
          <w:color w:val="2F5496"/>
          <w:sz w:val="24"/>
          <w:szCs w:val="24"/>
          <w:lang w:eastAsia="fr-FR"/>
        </w:rPr>
        <w:lastRenderedPageBreak/>
        <w:t>ENTREE EN VIGUEUR DU PLAN D’INVESTISSEMENT POUR L’ACCUEIL DES JEUNES ENFANTS</w:t>
      </w:r>
      <w:bookmarkEnd w:id="1"/>
    </w:p>
    <w:p w14:paraId="6AA1773F" w14:textId="77777777" w:rsidR="00661086" w:rsidRPr="00221F0D" w:rsidRDefault="00661086" w:rsidP="00661086">
      <w:pPr>
        <w:spacing w:after="0" w:line="240"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4F68996E" w14:textId="77777777" w:rsidR="00661086" w:rsidRPr="00221F0D" w:rsidRDefault="00661086" w:rsidP="00795A98">
      <w:pPr>
        <w:spacing w:after="0" w:line="240" w:lineRule="auto"/>
        <w:ind w:left="284" w:right="158" w:hanging="8"/>
        <w:rPr>
          <w:rFonts w:eastAsia="Arial"/>
          <w:color w:val="000000"/>
          <w:sz w:val="22"/>
          <w:szCs w:val="22"/>
          <w:lang w:eastAsia="fr-FR"/>
        </w:rPr>
      </w:pPr>
      <w:r w:rsidRPr="00221F0D">
        <w:rPr>
          <w:rFonts w:eastAsia="Arial"/>
          <w:color w:val="000000"/>
          <w:sz w:val="22"/>
          <w:szCs w:val="22"/>
          <w:lang w:eastAsia="fr-FR"/>
        </w:rPr>
        <w:t xml:space="preserve">Le Plan d’investissement pour l’accueil du jeune enfant (Piaje) est doté de 1,48 milliard d’euros pour la période 2024-2027. </w:t>
      </w:r>
    </w:p>
    <w:p w14:paraId="7AD3003A" w14:textId="77777777" w:rsidR="00661086" w:rsidRPr="00221F0D" w:rsidRDefault="00661086" w:rsidP="00795A98">
      <w:pPr>
        <w:spacing w:after="0" w:line="240" w:lineRule="auto"/>
        <w:ind w:left="284"/>
        <w:jc w:val="left"/>
        <w:rPr>
          <w:rFonts w:eastAsia="Arial"/>
          <w:color w:val="000000"/>
          <w:sz w:val="22"/>
          <w:szCs w:val="22"/>
          <w:lang w:eastAsia="fr-FR"/>
        </w:rPr>
      </w:pPr>
      <w:r w:rsidRPr="00221F0D">
        <w:rPr>
          <w:rFonts w:eastAsia="Arial"/>
          <w:color w:val="000000"/>
          <w:sz w:val="22"/>
          <w:szCs w:val="22"/>
          <w:lang w:eastAsia="fr-FR"/>
        </w:rPr>
        <w:t xml:space="preserve"> </w:t>
      </w:r>
    </w:p>
    <w:p w14:paraId="0BBCA729" w14:textId="77777777" w:rsidR="00661086" w:rsidRPr="00221F0D" w:rsidRDefault="00661086" w:rsidP="00795A98">
      <w:pPr>
        <w:spacing w:after="0" w:line="240" w:lineRule="auto"/>
        <w:ind w:left="284" w:right="158" w:hanging="8"/>
        <w:rPr>
          <w:rFonts w:eastAsia="Arial"/>
          <w:color w:val="000000"/>
          <w:sz w:val="22"/>
          <w:szCs w:val="22"/>
          <w:lang w:eastAsia="fr-FR"/>
        </w:rPr>
      </w:pPr>
      <w:r w:rsidRPr="00221F0D">
        <w:rPr>
          <w:rFonts w:eastAsia="Arial"/>
          <w:color w:val="000000"/>
          <w:sz w:val="22"/>
          <w:szCs w:val="22"/>
          <w:lang w:eastAsia="fr-FR"/>
        </w:rPr>
        <w:t>Comme pour tous les financements émanant du fonds national d’action sociale, la décision du Conseil d’administration de la Caf d’octroyer une subvention dans le cadre du Piaje est discrétionnaire. Le versement d’une subvention d’investissement n’est pas automatique. La possibilité d’attribuer des fonds doit être examinée au regard des moyens financiers disponibles et des critères définis par la présente circulaire. Les refus de subvention doivent être motivés, au regard des critères d’appréciation qui y sont définis.</w:t>
      </w:r>
    </w:p>
    <w:p w14:paraId="5F658D8F" w14:textId="77777777" w:rsidR="00661086" w:rsidRPr="00221F0D" w:rsidRDefault="00661086" w:rsidP="00795A98">
      <w:pPr>
        <w:spacing w:after="0" w:line="240" w:lineRule="auto"/>
        <w:ind w:left="284" w:right="159" w:hanging="6"/>
        <w:rPr>
          <w:rFonts w:eastAsia="Arial"/>
          <w:color w:val="000000"/>
          <w:sz w:val="22"/>
          <w:szCs w:val="22"/>
          <w:lang w:eastAsia="fr-FR"/>
        </w:rPr>
      </w:pPr>
    </w:p>
    <w:p w14:paraId="55F49398" w14:textId="77777777" w:rsidR="00661086" w:rsidRPr="00221F0D" w:rsidRDefault="00661086" w:rsidP="00795A98">
      <w:pPr>
        <w:spacing w:after="0" w:line="240" w:lineRule="auto"/>
        <w:ind w:left="284" w:right="159" w:hanging="6"/>
        <w:rPr>
          <w:rFonts w:eastAsia="Arial"/>
          <w:color w:val="000000"/>
          <w:sz w:val="22"/>
          <w:szCs w:val="22"/>
          <w:lang w:eastAsia="fr-FR"/>
        </w:rPr>
      </w:pPr>
      <w:r w:rsidRPr="00221F0D">
        <w:rPr>
          <w:rFonts w:eastAsia="Arial"/>
          <w:color w:val="000000"/>
          <w:sz w:val="22"/>
          <w:szCs w:val="22"/>
          <w:lang w:eastAsia="fr-FR"/>
        </w:rPr>
        <w:t>La présente circulaire entre en vigueur à compter du 1</w:t>
      </w:r>
      <w:r w:rsidRPr="00221F0D">
        <w:rPr>
          <w:rFonts w:eastAsia="Arial"/>
          <w:color w:val="000000"/>
          <w:sz w:val="22"/>
          <w:szCs w:val="22"/>
          <w:vertAlign w:val="superscript"/>
          <w:lang w:eastAsia="fr-FR"/>
        </w:rPr>
        <w:t>er</w:t>
      </w:r>
      <w:r w:rsidRPr="00221F0D">
        <w:rPr>
          <w:rFonts w:eastAsia="Arial"/>
          <w:color w:val="000000"/>
          <w:sz w:val="22"/>
          <w:szCs w:val="22"/>
          <w:lang w:eastAsia="fr-FR"/>
        </w:rPr>
        <w:t xml:space="preserve"> janvier 2024. Les dossiers transmis complets jusqu’au 31 décembre 2023 se voient appliquer la réglementation et les barèmes résultant de la circulaire 2021-009 du 2 juin 2021. Les dossiers transmis complets à partir du 1</w:t>
      </w:r>
      <w:r w:rsidRPr="00221F0D">
        <w:rPr>
          <w:rFonts w:eastAsia="Arial"/>
          <w:color w:val="000000"/>
          <w:sz w:val="22"/>
          <w:szCs w:val="22"/>
          <w:vertAlign w:val="superscript"/>
          <w:lang w:eastAsia="fr-FR"/>
        </w:rPr>
        <w:t>er</w:t>
      </w:r>
      <w:r w:rsidRPr="00221F0D">
        <w:rPr>
          <w:rFonts w:eastAsia="Arial"/>
          <w:color w:val="000000"/>
          <w:sz w:val="22"/>
          <w:szCs w:val="22"/>
          <w:lang w:eastAsia="fr-FR"/>
        </w:rPr>
        <w:t xml:space="preserve"> janvier 2024 se voient appliquer la réglementation résultant de la présente circulaire et les barèmes mentionnés dans les informations techniques qui l’accompagnent.</w:t>
      </w:r>
    </w:p>
    <w:p w14:paraId="22CF1699" w14:textId="77777777" w:rsidR="00661086" w:rsidRPr="00221F0D" w:rsidRDefault="00661086" w:rsidP="00795A98">
      <w:pPr>
        <w:spacing w:after="0" w:line="240" w:lineRule="auto"/>
        <w:ind w:left="284" w:right="159" w:hanging="6"/>
        <w:rPr>
          <w:rFonts w:eastAsia="Arial"/>
          <w:color w:val="000000"/>
          <w:sz w:val="24"/>
          <w:szCs w:val="24"/>
          <w:lang w:eastAsia="fr-FR"/>
        </w:rPr>
      </w:pPr>
    </w:p>
    <w:p w14:paraId="7DA2A007" w14:textId="77777777" w:rsidR="00661086" w:rsidRPr="00221F0D" w:rsidRDefault="00661086" w:rsidP="00661086">
      <w:pPr>
        <w:spacing w:after="0" w:line="240" w:lineRule="auto"/>
        <w:ind w:left="556" w:right="159" w:hanging="6"/>
        <w:rPr>
          <w:rFonts w:eastAsia="Arial"/>
          <w:color w:val="000000"/>
          <w:sz w:val="22"/>
          <w:szCs w:val="22"/>
          <w:lang w:eastAsia="fr-FR"/>
        </w:rPr>
      </w:pPr>
    </w:p>
    <w:p w14:paraId="62E23270" w14:textId="77777777" w:rsidR="00661086" w:rsidRPr="00221F0D" w:rsidRDefault="00B95E3E" w:rsidP="00BB2AF5">
      <w:pPr>
        <w:keepNext/>
        <w:keepLines/>
        <w:numPr>
          <w:ilvl w:val="0"/>
          <w:numId w:val="46"/>
        </w:numPr>
        <w:tabs>
          <w:tab w:val="left" w:pos="567"/>
          <w:tab w:val="left" w:pos="709"/>
        </w:tabs>
        <w:spacing w:after="0" w:line="240" w:lineRule="auto"/>
        <w:ind w:hanging="644"/>
        <w:jc w:val="left"/>
        <w:outlineLvl w:val="0"/>
        <w:rPr>
          <w:rFonts w:eastAsia="Arial"/>
          <w:b/>
          <w:color w:val="2F5496"/>
          <w:sz w:val="24"/>
          <w:szCs w:val="24"/>
          <w:lang w:eastAsia="fr-FR"/>
        </w:rPr>
      </w:pPr>
      <w:bookmarkStart w:id="2" w:name="_Toc156993306"/>
      <w:r w:rsidRPr="00221F0D">
        <w:rPr>
          <w:rFonts w:eastAsia="Arial"/>
          <w:b/>
          <w:color w:val="2F5496"/>
          <w:sz w:val="24"/>
          <w:szCs w:val="24"/>
          <w:lang w:eastAsia="fr-FR"/>
        </w:rPr>
        <w:t>LES CONDITIONS D’ELIGIBILITE</w:t>
      </w:r>
      <w:bookmarkEnd w:id="2"/>
    </w:p>
    <w:p w14:paraId="1AB5E34F" w14:textId="77777777" w:rsidR="00661086" w:rsidRPr="00221F0D" w:rsidRDefault="00661086" w:rsidP="00661086">
      <w:pPr>
        <w:spacing w:after="5" w:line="249" w:lineRule="auto"/>
        <w:ind w:left="4402" w:hanging="8"/>
        <w:rPr>
          <w:rFonts w:eastAsia="Arial"/>
          <w:color w:val="000000"/>
          <w:sz w:val="22"/>
          <w:szCs w:val="22"/>
          <w:lang w:eastAsia="fr-FR"/>
        </w:rPr>
      </w:pPr>
    </w:p>
    <w:p w14:paraId="4EDE0166" w14:textId="77777777" w:rsidR="00661086" w:rsidRPr="00221F0D" w:rsidRDefault="007B07F6" w:rsidP="00795A98">
      <w:pPr>
        <w:keepNext/>
        <w:keepLines/>
        <w:spacing w:after="5" w:line="270" w:lineRule="auto"/>
        <w:ind w:left="567"/>
        <w:jc w:val="left"/>
        <w:outlineLvl w:val="1"/>
        <w:rPr>
          <w:rFonts w:eastAsia="Arial"/>
          <w:b/>
          <w:color w:val="0070C0"/>
          <w:sz w:val="24"/>
          <w:szCs w:val="24"/>
          <w:lang w:eastAsia="fr-FR"/>
        </w:rPr>
      </w:pPr>
      <w:bookmarkStart w:id="3" w:name="_Toc156993307"/>
      <w:r w:rsidRPr="00221F0D">
        <w:rPr>
          <w:rFonts w:eastAsia="Arial"/>
          <w:b/>
          <w:color w:val="0070C0"/>
          <w:sz w:val="24"/>
          <w:szCs w:val="24"/>
          <w:lang w:eastAsia="fr-FR"/>
        </w:rPr>
        <w:t xml:space="preserve">2.1 </w:t>
      </w:r>
      <w:r w:rsidR="00661086" w:rsidRPr="00221F0D">
        <w:rPr>
          <w:rFonts w:eastAsia="Arial"/>
          <w:b/>
          <w:color w:val="0070C0"/>
          <w:sz w:val="24"/>
          <w:szCs w:val="24"/>
          <w:lang w:eastAsia="fr-FR"/>
        </w:rPr>
        <w:t>Les promoteurs éligibles</w:t>
      </w:r>
      <w:bookmarkEnd w:id="3"/>
      <w:r w:rsidR="00661086" w:rsidRPr="00221F0D">
        <w:rPr>
          <w:rFonts w:eastAsia="Arial"/>
          <w:b/>
          <w:color w:val="0070C0"/>
          <w:sz w:val="24"/>
          <w:szCs w:val="24"/>
          <w:lang w:eastAsia="fr-FR"/>
        </w:rPr>
        <w:t xml:space="preserve"> </w:t>
      </w:r>
    </w:p>
    <w:p w14:paraId="35E88CA2" w14:textId="77777777" w:rsidR="00661086" w:rsidRPr="00221F0D" w:rsidRDefault="00661086" w:rsidP="00661086">
      <w:pPr>
        <w:spacing w:after="0" w:line="240" w:lineRule="auto"/>
        <w:ind w:left="566"/>
        <w:jc w:val="left"/>
        <w:rPr>
          <w:rFonts w:eastAsia="Arial"/>
          <w:color w:val="000000"/>
          <w:lang w:eastAsia="fr-FR"/>
        </w:rPr>
      </w:pPr>
      <w:r w:rsidRPr="00221F0D">
        <w:rPr>
          <w:rFonts w:eastAsia="Arial"/>
          <w:b/>
          <w:color w:val="000000"/>
          <w:sz w:val="22"/>
          <w:szCs w:val="22"/>
          <w:lang w:eastAsia="fr-FR"/>
        </w:rPr>
        <w:t xml:space="preserve"> </w:t>
      </w:r>
    </w:p>
    <w:p w14:paraId="3567EFE1" w14:textId="77777777" w:rsidR="00661086" w:rsidRPr="00221F0D" w:rsidRDefault="00661086" w:rsidP="00795A98">
      <w:pPr>
        <w:spacing w:after="0" w:line="240" w:lineRule="auto"/>
        <w:ind w:left="284" w:right="173" w:hanging="8"/>
        <w:rPr>
          <w:rFonts w:eastAsia="Arial"/>
          <w:color w:val="000000"/>
          <w:sz w:val="22"/>
          <w:szCs w:val="22"/>
          <w:lang w:eastAsia="fr-FR"/>
        </w:rPr>
      </w:pPr>
      <w:r w:rsidRPr="00221F0D">
        <w:rPr>
          <w:rFonts w:eastAsia="Arial"/>
          <w:color w:val="000000"/>
          <w:sz w:val="22"/>
          <w:szCs w:val="22"/>
          <w:lang w:eastAsia="fr-FR"/>
        </w:rPr>
        <w:t xml:space="preserve">Le promoteur est le financeur du projet d’investissement. Il est constitué en personne morale et s’engage à maintenir la destination sociale du projet soutenu dans les conditions prévues par la convention qui le lie à la Caf. Le promoteur n’est pas nécessairement le gestionnaire de l’équipement. </w:t>
      </w:r>
    </w:p>
    <w:p w14:paraId="6F6A5A16" w14:textId="77777777" w:rsidR="00661086" w:rsidRPr="00221F0D" w:rsidRDefault="00661086" w:rsidP="00795A98">
      <w:pPr>
        <w:spacing w:after="0" w:line="240" w:lineRule="auto"/>
        <w:ind w:left="284" w:right="173" w:hanging="8"/>
        <w:rPr>
          <w:rFonts w:eastAsia="Arial"/>
          <w:color w:val="000000"/>
          <w:sz w:val="22"/>
          <w:szCs w:val="22"/>
          <w:lang w:eastAsia="fr-FR"/>
        </w:rPr>
      </w:pPr>
    </w:p>
    <w:p w14:paraId="5E0EE58B" w14:textId="77777777" w:rsidR="00661086" w:rsidRPr="00221F0D" w:rsidRDefault="00661086" w:rsidP="00795A98">
      <w:pPr>
        <w:spacing w:after="0" w:line="240" w:lineRule="auto"/>
        <w:ind w:left="284" w:right="173" w:hanging="8"/>
        <w:rPr>
          <w:rFonts w:eastAsia="Arial"/>
          <w:color w:val="000000"/>
          <w:sz w:val="22"/>
          <w:szCs w:val="22"/>
          <w:lang w:eastAsia="fr-FR"/>
        </w:rPr>
      </w:pPr>
      <w:r w:rsidRPr="00221F0D">
        <w:rPr>
          <w:rFonts w:eastAsia="Arial"/>
          <w:color w:val="000000"/>
          <w:sz w:val="22"/>
          <w:szCs w:val="22"/>
          <w:lang w:eastAsia="fr-FR"/>
        </w:rPr>
        <w:t>La Caf conventionne avec un seul promoteur par projet au regard des dépenses éligibles qu’il assume effectivement, les factures faisant foi.</w:t>
      </w:r>
    </w:p>
    <w:p w14:paraId="7C88E088" w14:textId="77777777" w:rsidR="00661086" w:rsidRPr="00221F0D" w:rsidRDefault="00661086" w:rsidP="00795A98">
      <w:pPr>
        <w:spacing w:after="0" w:line="240" w:lineRule="auto"/>
        <w:ind w:left="284" w:right="173" w:hanging="8"/>
        <w:rPr>
          <w:rFonts w:eastAsia="Arial"/>
          <w:color w:val="000000"/>
          <w:sz w:val="22"/>
          <w:szCs w:val="22"/>
          <w:lang w:eastAsia="fr-FR"/>
        </w:rPr>
      </w:pPr>
    </w:p>
    <w:p w14:paraId="2A1AB5D9" w14:textId="77777777" w:rsidR="00661086" w:rsidRPr="00221F0D" w:rsidRDefault="00661086" w:rsidP="00795A98">
      <w:pPr>
        <w:spacing w:after="0" w:line="240" w:lineRule="auto"/>
        <w:ind w:left="284" w:right="173" w:hanging="8"/>
        <w:rPr>
          <w:rFonts w:eastAsia="Arial"/>
          <w:color w:val="000000"/>
          <w:sz w:val="22"/>
          <w:szCs w:val="22"/>
          <w:lang w:eastAsia="fr-FR"/>
        </w:rPr>
      </w:pPr>
      <w:r w:rsidRPr="00221F0D">
        <w:rPr>
          <w:rFonts w:eastAsia="Arial"/>
          <w:color w:val="000000"/>
          <w:sz w:val="22"/>
          <w:szCs w:val="22"/>
          <w:lang w:eastAsia="fr-FR"/>
        </w:rPr>
        <w:t>Dans le cadre d’une délégation de maitrise d’ouvrage, si cette dernière est facturée, le Piaje peut être versé au partenaire s’en acquittant.</w:t>
      </w:r>
    </w:p>
    <w:p w14:paraId="5DBF03CC" w14:textId="77777777" w:rsidR="00661086" w:rsidRPr="00221F0D" w:rsidRDefault="00661086" w:rsidP="00795A98">
      <w:pPr>
        <w:spacing w:after="0" w:line="240" w:lineRule="auto"/>
        <w:ind w:left="284" w:right="173" w:hanging="8"/>
        <w:rPr>
          <w:rFonts w:eastAsia="Arial"/>
          <w:color w:val="000000"/>
          <w:sz w:val="22"/>
          <w:szCs w:val="22"/>
          <w:lang w:eastAsia="fr-FR"/>
        </w:rPr>
      </w:pPr>
    </w:p>
    <w:p w14:paraId="04018B45" w14:textId="77777777" w:rsidR="00661086" w:rsidRPr="00221F0D" w:rsidRDefault="00661086" w:rsidP="00795A98">
      <w:pPr>
        <w:spacing w:after="0" w:line="240" w:lineRule="auto"/>
        <w:ind w:left="284" w:right="173" w:hanging="8"/>
        <w:rPr>
          <w:rFonts w:eastAsia="Arial"/>
          <w:color w:val="000000"/>
          <w:sz w:val="22"/>
          <w:szCs w:val="22"/>
          <w:lang w:eastAsia="fr-FR"/>
        </w:rPr>
      </w:pPr>
      <w:r w:rsidRPr="00221F0D">
        <w:rPr>
          <w:rFonts w:eastAsia="Arial"/>
          <w:color w:val="000000"/>
          <w:sz w:val="22"/>
          <w:szCs w:val="22"/>
          <w:lang w:eastAsia="fr-FR"/>
        </w:rPr>
        <w:t>Le promoteur peut être notamment (liste non-exhaustive) : </w:t>
      </w:r>
    </w:p>
    <w:p w14:paraId="4A488798" w14:textId="77777777" w:rsidR="007B07F6" w:rsidRPr="00221F0D" w:rsidRDefault="007B07F6" w:rsidP="00795A98">
      <w:pPr>
        <w:spacing w:after="0" w:line="240" w:lineRule="auto"/>
        <w:ind w:left="284" w:right="173" w:hanging="8"/>
        <w:rPr>
          <w:rFonts w:eastAsia="Arial"/>
          <w:color w:val="000000"/>
          <w:sz w:val="12"/>
          <w:szCs w:val="12"/>
          <w:lang w:eastAsia="fr-FR"/>
        </w:rPr>
      </w:pPr>
    </w:p>
    <w:p w14:paraId="5B86AE87" w14:textId="77777777" w:rsidR="00661086" w:rsidRPr="00221F0D" w:rsidRDefault="00661086" w:rsidP="00795A98">
      <w:pPr>
        <w:numPr>
          <w:ilvl w:val="0"/>
          <w:numId w:val="35"/>
        </w:numPr>
        <w:spacing w:after="0" w:line="240" w:lineRule="auto"/>
        <w:ind w:left="284" w:right="173"/>
        <w:rPr>
          <w:rFonts w:eastAsia="Arial"/>
          <w:sz w:val="22"/>
          <w:szCs w:val="22"/>
          <w:lang w:eastAsia="fr-FR"/>
        </w:rPr>
      </w:pPr>
      <w:r w:rsidRPr="00221F0D">
        <w:rPr>
          <w:rFonts w:eastAsia="Arial"/>
          <w:sz w:val="22"/>
          <w:szCs w:val="22"/>
          <w:lang w:eastAsia="fr-FR"/>
        </w:rPr>
        <w:t>une collectivité territoriale ou son émanation</w:t>
      </w:r>
      <w:r w:rsidR="007B07F6" w:rsidRPr="00221F0D">
        <w:rPr>
          <w:rFonts w:eastAsia="Arial"/>
          <w:sz w:val="22"/>
          <w:szCs w:val="22"/>
          <w:lang w:eastAsia="fr-FR"/>
        </w:rPr>
        <w:t> </w:t>
      </w:r>
      <w:r w:rsidRPr="00221F0D">
        <w:rPr>
          <w:rFonts w:eastAsia="Arial"/>
          <w:sz w:val="22"/>
          <w:szCs w:val="22"/>
          <w:lang w:eastAsia="fr-FR"/>
        </w:rPr>
        <w:t xml:space="preserve">; </w:t>
      </w:r>
    </w:p>
    <w:p w14:paraId="58E268DA" w14:textId="77777777" w:rsidR="001D1503" w:rsidRPr="00221F0D" w:rsidRDefault="001D1503" w:rsidP="00795A98">
      <w:pPr>
        <w:spacing w:after="0" w:line="240" w:lineRule="auto"/>
        <w:ind w:left="284" w:right="173"/>
        <w:rPr>
          <w:rFonts w:eastAsia="Arial"/>
          <w:sz w:val="10"/>
          <w:szCs w:val="10"/>
          <w:lang w:eastAsia="fr-FR"/>
        </w:rPr>
      </w:pPr>
    </w:p>
    <w:p w14:paraId="00DD5E0C" w14:textId="77777777" w:rsidR="00661086" w:rsidRPr="00221F0D" w:rsidRDefault="00661086" w:rsidP="00795A98">
      <w:pPr>
        <w:numPr>
          <w:ilvl w:val="0"/>
          <w:numId w:val="35"/>
        </w:numPr>
        <w:spacing w:after="0" w:line="240" w:lineRule="auto"/>
        <w:ind w:left="284" w:right="173"/>
        <w:rPr>
          <w:rFonts w:eastAsia="Arial"/>
          <w:sz w:val="22"/>
          <w:szCs w:val="22"/>
          <w:lang w:eastAsia="fr-FR"/>
        </w:rPr>
      </w:pPr>
      <w:r w:rsidRPr="00221F0D">
        <w:rPr>
          <w:rFonts w:eastAsia="Arial"/>
          <w:sz w:val="22"/>
          <w:szCs w:val="22"/>
          <w:lang w:eastAsia="fr-FR"/>
        </w:rPr>
        <w:t>un organisme privé à but non lucratif</w:t>
      </w:r>
      <w:r w:rsidR="007B07F6" w:rsidRPr="00221F0D">
        <w:rPr>
          <w:rFonts w:eastAsia="Arial"/>
          <w:sz w:val="22"/>
          <w:szCs w:val="22"/>
          <w:lang w:eastAsia="fr-FR"/>
        </w:rPr>
        <w:t> </w:t>
      </w:r>
      <w:r w:rsidRPr="00221F0D">
        <w:rPr>
          <w:rFonts w:eastAsia="Arial"/>
          <w:sz w:val="22"/>
          <w:szCs w:val="22"/>
          <w:lang w:eastAsia="fr-FR"/>
        </w:rPr>
        <w:t>;</w:t>
      </w:r>
    </w:p>
    <w:p w14:paraId="476DA696" w14:textId="77777777" w:rsidR="001D1503" w:rsidRPr="00221F0D" w:rsidRDefault="001D1503" w:rsidP="00795A98">
      <w:pPr>
        <w:spacing w:after="0" w:line="240" w:lineRule="auto"/>
        <w:ind w:left="284" w:right="173"/>
        <w:rPr>
          <w:rFonts w:eastAsia="Arial"/>
          <w:sz w:val="10"/>
          <w:szCs w:val="10"/>
          <w:lang w:eastAsia="fr-FR"/>
        </w:rPr>
      </w:pPr>
    </w:p>
    <w:p w14:paraId="549C931F" w14:textId="77777777" w:rsidR="00661086" w:rsidRPr="00221F0D" w:rsidRDefault="00661086" w:rsidP="00795A98">
      <w:pPr>
        <w:numPr>
          <w:ilvl w:val="0"/>
          <w:numId w:val="35"/>
        </w:numPr>
        <w:spacing w:after="0" w:line="240" w:lineRule="auto"/>
        <w:ind w:left="284" w:right="173"/>
        <w:rPr>
          <w:rFonts w:eastAsia="Arial"/>
          <w:sz w:val="22"/>
          <w:szCs w:val="22"/>
          <w:lang w:eastAsia="fr-FR"/>
        </w:rPr>
      </w:pPr>
      <w:r w:rsidRPr="00221F0D">
        <w:rPr>
          <w:rFonts w:eastAsia="Arial"/>
          <w:sz w:val="22"/>
          <w:szCs w:val="22"/>
          <w:lang w:eastAsia="fr-FR"/>
        </w:rPr>
        <w:t>un établissement public</w:t>
      </w:r>
      <w:r w:rsidR="007B07F6" w:rsidRPr="00221F0D">
        <w:rPr>
          <w:rFonts w:eastAsia="Arial"/>
          <w:sz w:val="22"/>
          <w:szCs w:val="22"/>
          <w:lang w:eastAsia="fr-FR"/>
        </w:rPr>
        <w:t> </w:t>
      </w:r>
      <w:r w:rsidRPr="00221F0D">
        <w:rPr>
          <w:rFonts w:eastAsia="Arial"/>
          <w:sz w:val="22"/>
          <w:szCs w:val="22"/>
          <w:lang w:eastAsia="fr-FR"/>
        </w:rPr>
        <w:t>;</w:t>
      </w:r>
    </w:p>
    <w:p w14:paraId="15C4EE45" w14:textId="77777777" w:rsidR="001D1503" w:rsidRPr="00221F0D" w:rsidRDefault="001D1503" w:rsidP="00795A98">
      <w:pPr>
        <w:spacing w:after="0" w:line="240" w:lineRule="auto"/>
        <w:ind w:left="284" w:right="173"/>
        <w:rPr>
          <w:rFonts w:eastAsia="Arial"/>
          <w:sz w:val="10"/>
          <w:szCs w:val="10"/>
          <w:lang w:eastAsia="fr-FR"/>
        </w:rPr>
      </w:pPr>
    </w:p>
    <w:p w14:paraId="3EF59705" w14:textId="77777777" w:rsidR="00661086" w:rsidRPr="00221F0D" w:rsidRDefault="00661086" w:rsidP="00795A98">
      <w:pPr>
        <w:numPr>
          <w:ilvl w:val="0"/>
          <w:numId w:val="35"/>
        </w:numPr>
        <w:spacing w:after="0" w:line="240" w:lineRule="auto"/>
        <w:ind w:left="284" w:right="173"/>
        <w:rPr>
          <w:rFonts w:eastAsia="Arial"/>
          <w:sz w:val="22"/>
          <w:szCs w:val="22"/>
          <w:lang w:eastAsia="fr-FR"/>
        </w:rPr>
      </w:pPr>
      <w:r w:rsidRPr="00221F0D">
        <w:rPr>
          <w:rFonts w:eastAsia="Arial"/>
          <w:sz w:val="22"/>
          <w:szCs w:val="22"/>
          <w:lang w:eastAsia="fr-FR"/>
        </w:rPr>
        <w:t>une administration d’Etat</w:t>
      </w:r>
      <w:r w:rsidR="007B07F6" w:rsidRPr="00221F0D">
        <w:rPr>
          <w:rFonts w:eastAsia="Arial"/>
          <w:sz w:val="22"/>
          <w:szCs w:val="22"/>
          <w:lang w:eastAsia="fr-FR"/>
        </w:rPr>
        <w:t> </w:t>
      </w:r>
      <w:r w:rsidRPr="00221F0D">
        <w:rPr>
          <w:rFonts w:eastAsia="Arial"/>
          <w:sz w:val="22"/>
          <w:szCs w:val="22"/>
          <w:lang w:eastAsia="fr-FR"/>
        </w:rPr>
        <w:t>;</w:t>
      </w:r>
    </w:p>
    <w:p w14:paraId="6EAF7F5E" w14:textId="77777777" w:rsidR="001D1503" w:rsidRPr="00221F0D" w:rsidRDefault="001D1503" w:rsidP="00795A98">
      <w:pPr>
        <w:spacing w:after="0" w:line="240" w:lineRule="auto"/>
        <w:ind w:left="284" w:right="173"/>
        <w:rPr>
          <w:rFonts w:eastAsia="Arial"/>
          <w:sz w:val="10"/>
          <w:szCs w:val="10"/>
          <w:lang w:eastAsia="fr-FR"/>
        </w:rPr>
      </w:pPr>
    </w:p>
    <w:p w14:paraId="5DB63035" w14:textId="77777777" w:rsidR="00661086" w:rsidRPr="00221F0D" w:rsidRDefault="00661086" w:rsidP="00795A98">
      <w:pPr>
        <w:numPr>
          <w:ilvl w:val="0"/>
          <w:numId w:val="35"/>
        </w:numPr>
        <w:spacing w:after="0" w:line="240" w:lineRule="auto"/>
        <w:ind w:left="284" w:right="173"/>
        <w:rPr>
          <w:rFonts w:eastAsia="Arial"/>
          <w:sz w:val="22"/>
          <w:szCs w:val="22"/>
          <w:lang w:eastAsia="fr-FR"/>
        </w:rPr>
      </w:pPr>
      <w:r w:rsidRPr="00221F0D">
        <w:rPr>
          <w:rFonts w:eastAsia="Arial"/>
          <w:sz w:val="22"/>
          <w:szCs w:val="22"/>
          <w:lang w:eastAsia="fr-FR"/>
        </w:rPr>
        <w:t>une société civile immobilière</w:t>
      </w:r>
    </w:p>
    <w:p w14:paraId="31645339" w14:textId="77777777" w:rsidR="001D1503" w:rsidRPr="00221F0D" w:rsidRDefault="001D1503" w:rsidP="00795A98">
      <w:pPr>
        <w:spacing w:after="0" w:line="240" w:lineRule="auto"/>
        <w:ind w:left="284" w:right="173"/>
        <w:rPr>
          <w:rFonts w:eastAsia="Arial"/>
          <w:sz w:val="10"/>
          <w:szCs w:val="10"/>
          <w:lang w:eastAsia="fr-FR"/>
        </w:rPr>
      </w:pPr>
    </w:p>
    <w:p w14:paraId="70D96FBF" w14:textId="77777777" w:rsidR="00661086" w:rsidRPr="00221F0D" w:rsidRDefault="00661086" w:rsidP="00795A98">
      <w:pPr>
        <w:numPr>
          <w:ilvl w:val="0"/>
          <w:numId w:val="35"/>
        </w:numPr>
        <w:spacing w:after="0" w:line="240" w:lineRule="auto"/>
        <w:ind w:left="284" w:right="173"/>
        <w:rPr>
          <w:rFonts w:eastAsia="Arial"/>
          <w:color w:val="000000"/>
          <w:sz w:val="22"/>
          <w:szCs w:val="22"/>
          <w:lang w:eastAsia="fr-FR"/>
        </w:rPr>
      </w:pPr>
      <w:r w:rsidRPr="00221F0D">
        <w:rPr>
          <w:rFonts w:eastAsia="Arial"/>
          <w:sz w:val="22"/>
          <w:szCs w:val="22"/>
          <w:lang w:eastAsia="fr-FR"/>
        </w:rPr>
        <w:t>une entreprise commerciale.</w:t>
      </w:r>
    </w:p>
    <w:p w14:paraId="60A0DB82" w14:textId="77777777" w:rsidR="00661086" w:rsidRPr="00221F0D" w:rsidRDefault="00661086" w:rsidP="00795A98">
      <w:pPr>
        <w:spacing w:after="0" w:line="240" w:lineRule="auto"/>
        <w:ind w:left="284" w:right="173"/>
        <w:rPr>
          <w:rFonts w:eastAsia="Arial"/>
          <w:b/>
          <w:color w:val="000000"/>
          <w:lang w:eastAsia="fr-FR"/>
        </w:rPr>
      </w:pPr>
    </w:p>
    <w:p w14:paraId="16120470" w14:textId="77777777" w:rsidR="007B07F6" w:rsidRPr="00221F0D" w:rsidRDefault="007B07F6" w:rsidP="00661086">
      <w:pPr>
        <w:spacing w:after="0" w:line="240" w:lineRule="auto"/>
        <w:ind w:left="1353" w:right="173"/>
        <w:rPr>
          <w:rFonts w:eastAsia="Arial"/>
          <w:b/>
          <w:color w:val="000000"/>
          <w:sz w:val="22"/>
          <w:szCs w:val="22"/>
          <w:lang w:eastAsia="fr-FR"/>
        </w:rPr>
      </w:pPr>
    </w:p>
    <w:p w14:paraId="4C40F9FA" w14:textId="77777777" w:rsidR="00661086" w:rsidRPr="00221F0D" w:rsidRDefault="007B07F6" w:rsidP="00795A98">
      <w:pPr>
        <w:keepNext/>
        <w:keepLines/>
        <w:spacing w:after="5" w:line="270" w:lineRule="auto"/>
        <w:ind w:left="567"/>
        <w:jc w:val="left"/>
        <w:outlineLvl w:val="1"/>
        <w:rPr>
          <w:rFonts w:eastAsia="Arial"/>
          <w:b/>
          <w:color w:val="0070C0"/>
          <w:sz w:val="24"/>
          <w:szCs w:val="24"/>
          <w:lang w:eastAsia="fr-FR"/>
        </w:rPr>
      </w:pPr>
      <w:bookmarkStart w:id="4" w:name="_Toc156993308"/>
      <w:r w:rsidRPr="00221F0D">
        <w:rPr>
          <w:rFonts w:eastAsia="Arial"/>
          <w:b/>
          <w:color w:val="0070C0"/>
          <w:sz w:val="24"/>
          <w:szCs w:val="24"/>
          <w:lang w:eastAsia="fr-FR"/>
        </w:rPr>
        <w:t xml:space="preserve">2.2 </w:t>
      </w:r>
      <w:r w:rsidR="00661086" w:rsidRPr="00221F0D">
        <w:rPr>
          <w:rFonts w:eastAsia="Arial"/>
          <w:b/>
          <w:color w:val="0070C0"/>
          <w:sz w:val="24"/>
          <w:szCs w:val="24"/>
          <w:lang w:eastAsia="fr-FR"/>
        </w:rPr>
        <w:t>Les équipements éligibles</w:t>
      </w:r>
      <w:bookmarkEnd w:id="4"/>
      <w:r w:rsidR="00661086" w:rsidRPr="00221F0D">
        <w:rPr>
          <w:rFonts w:eastAsia="Arial"/>
          <w:b/>
          <w:color w:val="0070C0"/>
          <w:sz w:val="24"/>
          <w:szCs w:val="24"/>
          <w:lang w:eastAsia="fr-FR"/>
        </w:rPr>
        <w:t xml:space="preserve"> </w:t>
      </w:r>
    </w:p>
    <w:p w14:paraId="73C2DBFC" w14:textId="77777777" w:rsidR="00661086" w:rsidRPr="00221F0D" w:rsidRDefault="00661086" w:rsidP="00284FF1">
      <w:pPr>
        <w:spacing w:after="0" w:line="240" w:lineRule="auto"/>
        <w:ind w:left="566" w:right="173"/>
        <w:jc w:val="left"/>
        <w:rPr>
          <w:rFonts w:eastAsia="Arial"/>
          <w:color w:val="000000"/>
          <w:sz w:val="22"/>
          <w:szCs w:val="22"/>
          <w:lang w:eastAsia="fr-FR"/>
        </w:rPr>
      </w:pPr>
      <w:r w:rsidRPr="00221F0D">
        <w:rPr>
          <w:rFonts w:eastAsia="Arial"/>
          <w:color w:val="000000"/>
          <w:sz w:val="22"/>
          <w:szCs w:val="22"/>
          <w:lang w:eastAsia="fr-FR"/>
        </w:rPr>
        <w:t xml:space="preserve"> </w:t>
      </w:r>
    </w:p>
    <w:p w14:paraId="157E4F88" w14:textId="77777777" w:rsidR="00661086" w:rsidRPr="00221F0D" w:rsidRDefault="00661086" w:rsidP="00661086">
      <w:pPr>
        <w:spacing w:after="0" w:line="240"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Sont éligibles, les établissements suivants : </w:t>
      </w:r>
    </w:p>
    <w:p w14:paraId="29BDC6FC" w14:textId="77777777" w:rsidR="00661086" w:rsidRPr="00221F0D" w:rsidRDefault="00661086" w:rsidP="00661086">
      <w:pPr>
        <w:spacing w:after="0" w:line="240" w:lineRule="auto"/>
        <w:jc w:val="left"/>
        <w:rPr>
          <w:rFonts w:eastAsia="Arial"/>
          <w:color w:val="000000"/>
          <w:sz w:val="22"/>
          <w:szCs w:val="22"/>
          <w:lang w:eastAsia="fr-FR"/>
        </w:rPr>
      </w:pPr>
    </w:p>
    <w:tbl>
      <w:tblPr>
        <w:tblW w:w="9063" w:type="dxa"/>
        <w:tblInd w:w="571" w:type="dxa"/>
        <w:tblCellMar>
          <w:top w:w="4" w:type="dxa"/>
          <w:left w:w="77" w:type="dxa"/>
          <w:right w:w="44" w:type="dxa"/>
        </w:tblCellMar>
        <w:tblLook w:val="04A0" w:firstRow="1" w:lastRow="0" w:firstColumn="1" w:lastColumn="0" w:noHBand="0" w:noVBand="1"/>
      </w:tblPr>
      <w:tblGrid>
        <w:gridCol w:w="3257"/>
        <w:gridCol w:w="5806"/>
      </w:tblGrid>
      <w:tr w:rsidR="00661086" w:rsidRPr="00221F0D" w14:paraId="1ABCF0A9" w14:textId="77777777" w:rsidTr="0063162C">
        <w:trPr>
          <w:trHeight w:val="51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0877C53" w14:textId="77777777" w:rsidR="00661086" w:rsidRPr="00221F0D" w:rsidRDefault="00661086" w:rsidP="00661086">
            <w:pPr>
              <w:spacing w:after="0" w:line="240" w:lineRule="auto"/>
              <w:ind w:left="34"/>
              <w:jc w:val="left"/>
              <w:rPr>
                <w:rFonts w:eastAsia="Arial"/>
                <w:b/>
                <w:bCs/>
                <w:color w:val="000000"/>
                <w:sz w:val="22"/>
                <w:szCs w:val="22"/>
                <w:lang w:eastAsia="fr-FR"/>
              </w:rPr>
            </w:pPr>
            <w:r w:rsidRPr="00221F0D">
              <w:rPr>
                <w:rFonts w:eastAsia="Arial"/>
                <w:b/>
                <w:bCs/>
                <w:color w:val="000000"/>
                <w:sz w:val="22"/>
                <w:szCs w:val="22"/>
                <w:lang w:eastAsia="fr-FR"/>
              </w:rPr>
              <w:t>Etablissements éligibles</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18B960A2" w14:textId="77777777" w:rsidR="00661086" w:rsidRPr="00221F0D" w:rsidRDefault="00661086" w:rsidP="00661086">
            <w:pPr>
              <w:spacing w:after="0" w:line="240" w:lineRule="auto"/>
              <w:ind w:left="31"/>
              <w:rPr>
                <w:rFonts w:eastAsia="Arial"/>
                <w:b/>
                <w:bCs/>
                <w:color w:val="000000"/>
                <w:sz w:val="22"/>
                <w:szCs w:val="22"/>
                <w:lang w:eastAsia="fr-FR"/>
              </w:rPr>
            </w:pPr>
            <w:r w:rsidRPr="00221F0D">
              <w:rPr>
                <w:rFonts w:eastAsia="Arial"/>
                <w:b/>
                <w:bCs/>
                <w:color w:val="000000"/>
                <w:sz w:val="22"/>
                <w:szCs w:val="22"/>
                <w:lang w:eastAsia="fr-FR"/>
              </w:rPr>
              <w:t>Conditions particulières d’éligibilité</w:t>
            </w:r>
          </w:p>
        </w:tc>
      </w:tr>
      <w:tr w:rsidR="00661086" w:rsidRPr="00221F0D" w14:paraId="4EA9A6E4" w14:textId="77777777" w:rsidTr="0063162C">
        <w:trPr>
          <w:trHeight w:val="51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D6933A6" w14:textId="77777777" w:rsidR="00661086" w:rsidRPr="00221F0D" w:rsidRDefault="00661086" w:rsidP="00661086">
            <w:pPr>
              <w:spacing w:after="0" w:line="240" w:lineRule="auto"/>
              <w:ind w:left="34"/>
              <w:jc w:val="left"/>
              <w:rPr>
                <w:rFonts w:eastAsia="Arial"/>
                <w:color w:val="000000"/>
                <w:sz w:val="22"/>
                <w:szCs w:val="22"/>
                <w:lang w:eastAsia="fr-FR"/>
              </w:rPr>
            </w:pPr>
            <w:r w:rsidRPr="00221F0D">
              <w:rPr>
                <w:rFonts w:eastAsia="Arial"/>
                <w:color w:val="000000"/>
                <w:sz w:val="22"/>
                <w:szCs w:val="22"/>
                <w:lang w:eastAsia="fr-FR"/>
              </w:rPr>
              <w:t>Eaje financé par la Prestation de service unique (Psu)</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27EF403F" w14:textId="77777777" w:rsidR="00661086" w:rsidRPr="00221F0D" w:rsidRDefault="00661086" w:rsidP="00661086">
            <w:pPr>
              <w:spacing w:after="0" w:line="240" w:lineRule="auto"/>
              <w:ind w:left="31"/>
              <w:rPr>
                <w:rFonts w:eastAsia="Arial"/>
                <w:color w:val="000000"/>
                <w:sz w:val="22"/>
                <w:szCs w:val="22"/>
                <w:lang w:eastAsia="fr-FR"/>
              </w:rPr>
            </w:pPr>
            <w:r w:rsidRPr="00221F0D">
              <w:rPr>
                <w:rFonts w:eastAsia="Arial"/>
                <w:color w:val="000000"/>
                <w:sz w:val="22"/>
                <w:szCs w:val="22"/>
                <w:lang w:eastAsia="fr-FR"/>
              </w:rPr>
              <w:t>Bénéficier de la Psu et en appliquer les règles.</w:t>
            </w:r>
          </w:p>
          <w:p w14:paraId="20807BAB" w14:textId="77777777" w:rsidR="00661086" w:rsidRPr="00221F0D" w:rsidRDefault="00661086" w:rsidP="00661086">
            <w:pPr>
              <w:spacing w:after="0" w:line="240" w:lineRule="auto"/>
              <w:ind w:left="31"/>
              <w:rPr>
                <w:rFonts w:eastAsia="Arial"/>
                <w:color w:val="000000"/>
                <w:sz w:val="18"/>
                <w:szCs w:val="18"/>
                <w:lang w:eastAsia="fr-FR"/>
              </w:rPr>
            </w:pPr>
          </w:p>
          <w:p w14:paraId="7C150D3C" w14:textId="77777777" w:rsidR="00661086" w:rsidRPr="00221F0D" w:rsidRDefault="00661086" w:rsidP="00661086">
            <w:pPr>
              <w:spacing w:after="0" w:line="240" w:lineRule="auto"/>
              <w:ind w:left="31"/>
              <w:rPr>
                <w:rFonts w:eastAsia="Arial"/>
                <w:color w:val="000000"/>
                <w:sz w:val="22"/>
                <w:szCs w:val="22"/>
                <w:lang w:eastAsia="fr-FR"/>
              </w:rPr>
            </w:pPr>
          </w:p>
        </w:tc>
      </w:tr>
      <w:tr w:rsidR="00661086" w:rsidRPr="00221F0D" w14:paraId="5588101D" w14:textId="77777777" w:rsidTr="0063162C">
        <w:trPr>
          <w:trHeight w:val="5218"/>
        </w:trPr>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487A" w14:textId="77777777" w:rsidR="00661086" w:rsidRPr="00221F0D" w:rsidRDefault="00661086" w:rsidP="00661086">
            <w:pPr>
              <w:spacing w:after="0" w:line="240" w:lineRule="auto"/>
              <w:ind w:left="34"/>
              <w:jc w:val="left"/>
              <w:rPr>
                <w:rFonts w:eastAsia="Arial"/>
                <w:color w:val="000000"/>
                <w:sz w:val="22"/>
                <w:szCs w:val="22"/>
                <w:lang w:eastAsia="fr-FR"/>
              </w:rPr>
            </w:pPr>
            <w:r w:rsidRPr="00221F0D">
              <w:rPr>
                <w:rFonts w:eastAsia="Arial"/>
                <w:color w:val="000000"/>
                <w:sz w:val="22"/>
                <w:szCs w:val="22"/>
                <w:lang w:eastAsia="fr-FR"/>
              </w:rPr>
              <w:lastRenderedPageBreak/>
              <w:t>Micro-crèches et crèches familiales financées par la Paje</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510D4D61" w14:textId="77777777" w:rsidR="00661086" w:rsidRPr="00221F0D" w:rsidRDefault="00661086" w:rsidP="00486760">
            <w:pPr>
              <w:spacing w:after="0" w:line="240" w:lineRule="auto"/>
              <w:rPr>
                <w:rFonts w:eastAsia="Arial"/>
                <w:color w:val="000000"/>
                <w:sz w:val="22"/>
                <w:szCs w:val="22"/>
                <w:lang w:eastAsia="fr-FR"/>
              </w:rPr>
            </w:pPr>
            <w:r w:rsidRPr="00221F0D">
              <w:rPr>
                <w:rFonts w:eastAsia="Arial"/>
                <w:color w:val="000000"/>
                <w:sz w:val="22"/>
                <w:szCs w:val="22"/>
                <w:lang w:eastAsia="fr-FR"/>
              </w:rPr>
              <w:t xml:space="preserve">Accueillir uniquement des enfants pour lesquels les parents perçoivent le Cmg « structure » ; </w:t>
            </w:r>
          </w:p>
          <w:p w14:paraId="065E7302" w14:textId="77777777" w:rsidR="00661086" w:rsidRPr="00221F0D" w:rsidRDefault="00661086" w:rsidP="00661086">
            <w:pPr>
              <w:spacing w:after="0" w:line="240" w:lineRule="auto"/>
              <w:ind w:left="283" w:hanging="283"/>
              <w:rPr>
                <w:rFonts w:eastAsia="Arial"/>
                <w:color w:val="000000"/>
                <w:sz w:val="18"/>
                <w:szCs w:val="18"/>
                <w:lang w:eastAsia="fr-FR"/>
              </w:rPr>
            </w:pPr>
          </w:p>
          <w:p w14:paraId="706ED55C" w14:textId="77777777" w:rsidR="00661086" w:rsidRPr="00221F0D" w:rsidRDefault="00661086" w:rsidP="00661086">
            <w:pPr>
              <w:spacing w:after="0" w:line="240" w:lineRule="auto"/>
              <w:rPr>
                <w:rFonts w:eastAsia="Arial"/>
                <w:color w:val="000000"/>
                <w:sz w:val="22"/>
                <w:szCs w:val="22"/>
                <w:lang w:eastAsia="fr-FR"/>
              </w:rPr>
            </w:pPr>
            <w:r w:rsidRPr="00221F0D">
              <w:rPr>
                <w:rFonts w:eastAsia="Arial"/>
                <w:color w:val="000000"/>
                <w:sz w:val="22"/>
                <w:szCs w:val="22"/>
                <w:lang w:eastAsia="fr-FR"/>
              </w:rPr>
              <w:t xml:space="preserve">Appliquer une tarification modulée, en fonction des ressources des parents. La tarification doit :  </w:t>
            </w:r>
          </w:p>
          <w:p w14:paraId="66FC2F1E" w14:textId="77777777" w:rsidR="00661086" w:rsidRPr="00221F0D" w:rsidRDefault="00661086" w:rsidP="00486760">
            <w:pPr>
              <w:numPr>
                <w:ilvl w:val="0"/>
                <w:numId w:val="42"/>
              </w:numPr>
              <w:tabs>
                <w:tab w:val="left" w:pos="198"/>
              </w:tabs>
              <w:spacing w:after="0" w:line="240" w:lineRule="auto"/>
              <w:ind w:left="56" w:right="59"/>
              <w:rPr>
                <w:rFonts w:eastAsia="Arial"/>
                <w:color w:val="000000"/>
                <w:sz w:val="22"/>
                <w:szCs w:val="22"/>
                <w:lang w:eastAsia="fr-FR"/>
              </w:rPr>
            </w:pPr>
            <w:r w:rsidRPr="00221F0D">
              <w:rPr>
                <w:rFonts w:eastAsia="Arial"/>
                <w:color w:val="000000"/>
                <w:sz w:val="22"/>
                <w:szCs w:val="22"/>
                <w:lang w:eastAsia="fr-FR"/>
              </w:rPr>
              <w:t>être inférieure au plafond fixé par la législation et la réglementation relatives au versement du Cmg (Article L531-6 du code de la sécurité sociale) ;</w:t>
            </w:r>
          </w:p>
          <w:p w14:paraId="73A8861C" w14:textId="77777777" w:rsidR="00661086" w:rsidRPr="00221F0D" w:rsidRDefault="00661086" w:rsidP="00486760">
            <w:pPr>
              <w:numPr>
                <w:ilvl w:val="0"/>
                <w:numId w:val="42"/>
              </w:numPr>
              <w:tabs>
                <w:tab w:val="left" w:pos="198"/>
              </w:tabs>
              <w:spacing w:after="0" w:line="240" w:lineRule="auto"/>
              <w:ind w:left="56" w:right="59"/>
              <w:rPr>
                <w:rFonts w:eastAsia="Arial"/>
                <w:color w:val="000000"/>
                <w:sz w:val="22"/>
                <w:szCs w:val="22"/>
                <w:lang w:eastAsia="fr-FR"/>
              </w:rPr>
            </w:pPr>
            <w:r w:rsidRPr="00221F0D">
              <w:rPr>
                <w:rFonts w:eastAsia="Arial"/>
                <w:color w:val="000000"/>
                <w:sz w:val="22"/>
                <w:szCs w:val="22"/>
                <w:lang w:eastAsia="fr-FR"/>
              </w:rPr>
              <w:t>être publiée en ligne et affichée au sein de l’équipement ;</w:t>
            </w:r>
          </w:p>
          <w:p w14:paraId="232DD5D0" w14:textId="77777777" w:rsidR="00661086" w:rsidRPr="00221F0D" w:rsidRDefault="00661086" w:rsidP="00486760">
            <w:pPr>
              <w:numPr>
                <w:ilvl w:val="0"/>
                <w:numId w:val="42"/>
              </w:numPr>
              <w:tabs>
                <w:tab w:val="left" w:pos="198"/>
              </w:tabs>
              <w:spacing w:after="0" w:line="240" w:lineRule="auto"/>
              <w:ind w:left="56" w:right="59"/>
              <w:rPr>
                <w:rFonts w:eastAsia="Arial"/>
                <w:color w:val="000000"/>
                <w:sz w:val="22"/>
                <w:szCs w:val="22"/>
                <w:lang w:eastAsia="fr-FR"/>
              </w:rPr>
            </w:pPr>
            <w:r w:rsidRPr="00221F0D">
              <w:rPr>
                <w:rFonts w:eastAsia="Arial"/>
                <w:color w:val="000000"/>
                <w:sz w:val="22"/>
                <w:szCs w:val="22"/>
                <w:lang w:eastAsia="fr-FR"/>
              </w:rPr>
              <w:t>comprendre la fourniture des repas et des produits d’hygiène.</w:t>
            </w:r>
          </w:p>
          <w:p w14:paraId="307046EF" w14:textId="77777777" w:rsidR="00661086" w:rsidRPr="00221F0D" w:rsidRDefault="00661086" w:rsidP="00661086">
            <w:pPr>
              <w:spacing w:after="0" w:line="240" w:lineRule="auto"/>
              <w:ind w:left="910" w:right="59"/>
              <w:rPr>
                <w:rFonts w:eastAsia="Arial"/>
                <w:color w:val="000000"/>
                <w:sz w:val="18"/>
                <w:szCs w:val="18"/>
                <w:lang w:eastAsia="fr-FR"/>
              </w:rPr>
            </w:pPr>
          </w:p>
          <w:p w14:paraId="5E5E0568" w14:textId="77777777" w:rsidR="00661086" w:rsidRPr="00221F0D" w:rsidRDefault="00661086" w:rsidP="00661086">
            <w:pPr>
              <w:spacing w:after="0" w:line="240" w:lineRule="auto"/>
              <w:jc w:val="left"/>
              <w:rPr>
                <w:rFonts w:eastAsia="Arial"/>
                <w:color w:val="000000"/>
                <w:sz w:val="22"/>
                <w:szCs w:val="22"/>
                <w:lang w:eastAsia="fr-FR"/>
              </w:rPr>
            </w:pPr>
            <w:r w:rsidRPr="00221F0D">
              <w:rPr>
                <w:rFonts w:eastAsia="Arial"/>
                <w:color w:val="000000"/>
                <w:sz w:val="22"/>
                <w:szCs w:val="22"/>
                <w:lang w:eastAsia="fr-FR"/>
              </w:rPr>
              <w:t xml:space="preserve">Pour les Micro-crèches financées par la Paje, remplir également ces conditions d’implantation : </w:t>
            </w:r>
          </w:p>
          <w:p w14:paraId="580244AA" w14:textId="77777777" w:rsidR="00661086" w:rsidRPr="00221F0D" w:rsidRDefault="00661086" w:rsidP="00486760">
            <w:pPr>
              <w:numPr>
                <w:ilvl w:val="0"/>
                <w:numId w:val="42"/>
              </w:numPr>
              <w:tabs>
                <w:tab w:val="left" w:pos="198"/>
              </w:tabs>
              <w:spacing w:after="0" w:line="240" w:lineRule="auto"/>
              <w:ind w:left="56" w:right="59"/>
              <w:rPr>
                <w:rFonts w:eastAsia="Arial"/>
                <w:color w:val="000000"/>
                <w:sz w:val="22"/>
                <w:szCs w:val="22"/>
                <w:lang w:eastAsia="fr-FR"/>
              </w:rPr>
            </w:pPr>
            <w:r w:rsidRPr="00221F0D">
              <w:rPr>
                <w:rFonts w:eastAsia="Arial"/>
                <w:color w:val="000000"/>
                <w:sz w:val="22"/>
                <w:szCs w:val="22"/>
                <w:lang w:eastAsia="fr-FR"/>
              </w:rPr>
              <w:t>soit être implantée sur un territoire dont le taux de couverture en mode d’accueil* est inférieur à 58% et dont le potentiel financier par habitant** est inférieur à 900 € ;</w:t>
            </w:r>
          </w:p>
          <w:p w14:paraId="6A111E73" w14:textId="77777777" w:rsidR="00661086" w:rsidRPr="00221F0D" w:rsidRDefault="00661086" w:rsidP="00486760">
            <w:pPr>
              <w:numPr>
                <w:ilvl w:val="0"/>
                <w:numId w:val="42"/>
              </w:numPr>
              <w:spacing w:after="0" w:line="240" w:lineRule="auto"/>
              <w:ind w:left="198" w:right="59" w:hanging="142"/>
              <w:rPr>
                <w:rFonts w:eastAsia="Arial"/>
                <w:color w:val="000000"/>
                <w:sz w:val="22"/>
                <w:szCs w:val="22"/>
                <w:lang w:eastAsia="fr-FR"/>
              </w:rPr>
            </w:pPr>
            <w:r w:rsidRPr="00221F0D">
              <w:rPr>
                <w:rFonts w:eastAsia="Arial"/>
                <w:color w:val="000000"/>
                <w:sz w:val="22"/>
                <w:szCs w:val="22"/>
                <w:lang w:eastAsia="fr-FR"/>
              </w:rPr>
              <w:t xml:space="preserve">soit être implantée sur un territoire ciblé dans un appel à projet engagé par la Caf pour le développement de l’offre selon des modalités fixées localement. </w:t>
            </w:r>
          </w:p>
          <w:p w14:paraId="2DCA02D0" w14:textId="77777777" w:rsidR="00661086" w:rsidRPr="00221F0D" w:rsidRDefault="00661086" w:rsidP="00661086">
            <w:pPr>
              <w:spacing w:after="0" w:line="240" w:lineRule="auto"/>
              <w:ind w:left="4402" w:right="59" w:hanging="8"/>
              <w:rPr>
                <w:rFonts w:eastAsia="Arial"/>
                <w:color w:val="000000"/>
                <w:sz w:val="18"/>
                <w:szCs w:val="18"/>
                <w:lang w:eastAsia="fr-FR"/>
              </w:rPr>
            </w:pPr>
          </w:p>
          <w:p w14:paraId="39DAA1A8" w14:textId="77777777" w:rsidR="00661086" w:rsidRPr="00221F0D" w:rsidRDefault="00661086" w:rsidP="00661086">
            <w:pPr>
              <w:spacing w:after="0" w:line="240" w:lineRule="auto"/>
              <w:ind w:right="158" w:hanging="8"/>
              <w:rPr>
                <w:rFonts w:eastAsia="Arial"/>
                <w:color w:val="000000"/>
                <w:sz w:val="22"/>
                <w:szCs w:val="22"/>
                <w:lang w:eastAsia="fr-FR"/>
              </w:rPr>
            </w:pPr>
            <w:r w:rsidRPr="00221F0D">
              <w:rPr>
                <w:rFonts w:eastAsia="Arial"/>
                <w:color w:val="000000"/>
                <w:sz w:val="22"/>
                <w:szCs w:val="22"/>
                <w:lang w:eastAsia="fr-FR"/>
              </w:rPr>
              <w:t>Les micro-crèches accolées (implantées à la même adresse ou contiguës ou dont les locaux techniques sont mutualisés) sont exclues du Piaje.</w:t>
            </w:r>
          </w:p>
          <w:p w14:paraId="1378776F" w14:textId="77777777" w:rsidR="00661086" w:rsidRPr="00221F0D" w:rsidRDefault="00661086" w:rsidP="00661086">
            <w:pPr>
              <w:spacing w:after="0" w:line="240" w:lineRule="auto"/>
              <w:ind w:right="158" w:hanging="8"/>
              <w:rPr>
                <w:rFonts w:eastAsia="Arial"/>
                <w:sz w:val="22"/>
                <w:szCs w:val="22"/>
                <w:lang w:eastAsia="fr-FR"/>
              </w:rPr>
            </w:pPr>
            <w:bookmarkStart w:id="5" w:name="_GoBack"/>
          </w:p>
          <w:p w14:paraId="0F8AA928" w14:textId="77777777" w:rsidR="00661086" w:rsidRPr="00221F0D" w:rsidRDefault="00661086" w:rsidP="00661086">
            <w:pPr>
              <w:spacing w:after="0" w:line="240" w:lineRule="auto"/>
              <w:ind w:right="158" w:hanging="8"/>
              <w:rPr>
                <w:rFonts w:eastAsia="Arial"/>
                <w:color w:val="FF0000"/>
                <w:sz w:val="22"/>
                <w:szCs w:val="22"/>
                <w:lang w:eastAsia="fr-FR"/>
              </w:rPr>
            </w:pPr>
            <w:r w:rsidRPr="00221F0D">
              <w:rPr>
                <w:rFonts w:eastAsia="Arial"/>
                <w:sz w:val="22"/>
                <w:szCs w:val="22"/>
                <w:lang w:eastAsia="fr-FR"/>
              </w:rPr>
              <w:t>Les projets déposés jusqu’au 31 mars 2024 font l’objet de la réglementation décrite dans la présente circulaire. Les Caf sont ensuite invitées à surseoir à l’examen des dossions en Ca (ou instance délégataire) dans l’attente de nouvelles consignes.</w:t>
            </w:r>
            <w:bookmarkEnd w:id="5"/>
          </w:p>
        </w:tc>
      </w:tr>
      <w:tr w:rsidR="00661086" w:rsidRPr="00221F0D" w14:paraId="7140ECED" w14:textId="77777777" w:rsidTr="0063162C">
        <w:trPr>
          <w:trHeight w:val="1121"/>
        </w:trPr>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054B" w14:textId="77777777" w:rsidR="00661086" w:rsidRPr="00221F0D" w:rsidRDefault="00661086" w:rsidP="00BF6C78">
            <w:pPr>
              <w:spacing w:after="0" w:line="240" w:lineRule="auto"/>
              <w:ind w:left="34" w:right="-110"/>
              <w:jc w:val="left"/>
              <w:rPr>
                <w:rFonts w:eastAsia="Arial"/>
                <w:color w:val="000000"/>
                <w:sz w:val="22"/>
                <w:szCs w:val="22"/>
                <w:lang w:eastAsia="fr-FR"/>
              </w:rPr>
            </w:pPr>
            <w:r w:rsidRPr="00221F0D">
              <w:rPr>
                <w:rFonts w:eastAsia="Arial"/>
                <w:color w:val="000000"/>
                <w:sz w:val="22"/>
                <w:szCs w:val="22"/>
                <w:lang w:eastAsia="fr-FR"/>
              </w:rPr>
              <w:t>Maisons d’assistants maternels</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09DB0982" w14:textId="77777777" w:rsidR="00BF6C78" w:rsidRPr="00221F0D" w:rsidRDefault="00661086" w:rsidP="003133CA">
            <w:pPr>
              <w:spacing w:after="0" w:line="240" w:lineRule="auto"/>
              <w:ind w:right="-110" w:hanging="8"/>
              <w:rPr>
                <w:rFonts w:eastAsia="Arial"/>
                <w:color w:val="000000"/>
                <w:sz w:val="22"/>
                <w:szCs w:val="22"/>
                <w:lang w:eastAsia="fr-FR"/>
              </w:rPr>
            </w:pPr>
            <w:r w:rsidRPr="00221F0D">
              <w:rPr>
                <w:rFonts w:eastAsia="Arial"/>
                <w:color w:val="000000"/>
                <w:sz w:val="22"/>
                <w:szCs w:val="22"/>
                <w:lang w:eastAsia="fr-FR"/>
              </w:rPr>
              <w:t xml:space="preserve">La Mam regroupe </w:t>
            </w:r>
            <w:r w:rsidRPr="00221F0D" w:rsidDel="00945C57">
              <w:rPr>
                <w:rFonts w:eastAsia="Arial"/>
                <w:color w:val="000000"/>
                <w:sz w:val="22"/>
                <w:szCs w:val="22"/>
                <w:lang w:eastAsia="fr-FR"/>
              </w:rPr>
              <w:t>a</w:t>
            </w:r>
            <w:r w:rsidRPr="00221F0D">
              <w:rPr>
                <w:rFonts w:eastAsia="Arial"/>
                <w:color w:val="000000"/>
                <w:sz w:val="22"/>
                <w:szCs w:val="22"/>
                <w:lang w:eastAsia="fr-FR"/>
              </w:rPr>
              <w:t xml:space="preserve"> minima deux assistants maternels agréés</w:t>
            </w:r>
          </w:p>
          <w:p w14:paraId="33086BFC" w14:textId="77777777" w:rsidR="00BF6C78" w:rsidRPr="00221F0D" w:rsidRDefault="00661086" w:rsidP="003133CA">
            <w:pPr>
              <w:spacing w:after="0" w:line="240" w:lineRule="auto"/>
              <w:ind w:right="-110" w:hanging="8"/>
              <w:rPr>
                <w:rFonts w:eastAsia="Arial"/>
                <w:color w:val="000000"/>
                <w:sz w:val="22"/>
                <w:szCs w:val="22"/>
                <w:lang w:eastAsia="fr-FR"/>
              </w:rPr>
            </w:pPr>
            <w:r w:rsidRPr="00221F0D">
              <w:rPr>
                <w:rFonts w:eastAsia="Arial"/>
                <w:color w:val="000000"/>
                <w:sz w:val="22"/>
                <w:szCs w:val="22"/>
                <w:lang w:eastAsia="fr-FR"/>
              </w:rPr>
              <w:t> (les Mam composées d’un seul professionnel sont exclues</w:t>
            </w:r>
          </w:p>
          <w:p w14:paraId="65237F62" w14:textId="77777777" w:rsidR="00661086" w:rsidRPr="00221F0D" w:rsidRDefault="00661086" w:rsidP="003133CA">
            <w:pPr>
              <w:spacing w:after="0" w:line="240" w:lineRule="auto"/>
              <w:ind w:right="-110" w:hanging="8"/>
              <w:rPr>
                <w:rFonts w:eastAsia="Arial"/>
                <w:color w:val="000000"/>
                <w:sz w:val="22"/>
                <w:szCs w:val="22"/>
                <w:lang w:eastAsia="fr-FR"/>
              </w:rPr>
            </w:pPr>
            <w:r w:rsidRPr="00221F0D">
              <w:rPr>
                <w:rFonts w:eastAsia="Arial"/>
                <w:color w:val="000000"/>
                <w:sz w:val="22"/>
                <w:szCs w:val="22"/>
                <w:lang w:eastAsia="fr-FR"/>
              </w:rPr>
              <w:t xml:space="preserve"> du bénéfice du Piaje).</w:t>
            </w:r>
          </w:p>
          <w:p w14:paraId="1DDAAE77" w14:textId="77777777" w:rsidR="00661086" w:rsidRPr="00221F0D" w:rsidRDefault="00661086" w:rsidP="003133CA">
            <w:pPr>
              <w:spacing w:after="0" w:line="240" w:lineRule="auto"/>
              <w:ind w:right="-110"/>
              <w:rPr>
                <w:rFonts w:eastAsia="Arial"/>
                <w:color w:val="000000"/>
                <w:sz w:val="18"/>
                <w:szCs w:val="18"/>
                <w:lang w:eastAsia="fr-FR"/>
              </w:rPr>
            </w:pPr>
          </w:p>
          <w:p w14:paraId="6963D93B" w14:textId="77777777" w:rsidR="003133CA" w:rsidRPr="00221F0D" w:rsidRDefault="00661086" w:rsidP="003133CA">
            <w:pPr>
              <w:spacing w:after="0" w:line="240" w:lineRule="auto"/>
              <w:ind w:right="-110"/>
              <w:rPr>
                <w:rFonts w:eastAsia="Arial"/>
                <w:color w:val="000000"/>
                <w:sz w:val="22"/>
                <w:szCs w:val="22"/>
                <w:lang w:eastAsia="fr-FR"/>
              </w:rPr>
            </w:pPr>
            <w:r w:rsidRPr="00221F0D">
              <w:rPr>
                <w:rFonts w:eastAsia="Arial"/>
                <w:color w:val="000000"/>
                <w:sz w:val="22"/>
                <w:szCs w:val="22"/>
                <w:lang w:eastAsia="fr-FR"/>
              </w:rPr>
              <w:t>Les assistants maternels bénéficient d’agréments délivrés par</w:t>
            </w:r>
          </w:p>
          <w:p w14:paraId="369189A5" w14:textId="77777777" w:rsidR="00BF6C78" w:rsidRPr="00221F0D" w:rsidRDefault="00661086" w:rsidP="003133CA">
            <w:pPr>
              <w:spacing w:after="0" w:line="240" w:lineRule="auto"/>
              <w:ind w:right="-110"/>
              <w:rPr>
                <w:rFonts w:eastAsia="Arial"/>
                <w:color w:val="000000"/>
                <w:sz w:val="22"/>
                <w:szCs w:val="22"/>
                <w:lang w:eastAsia="fr-FR"/>
              </w:rPr>
            </w:pPr>
            <w:r w:rsidRPr="00221F0D">
              <w:rPr>
                <w:rFonts w:eastAsia="Arial"/>
                <w:color w:val="000000"/>
                <w:sz w:val="22"/>
                <w:szCs w:val="22"/>
                <w:lang w:eastAsia="fr-FR"/>
              </w:rPr>
              <w:t xml:space="preserve">les services de Protection Maternelle et Infantile du </w:t>
            </w:r>
          </w:p>
          <w:p w14:paraId="085A5749" w14:textId="77777777" w:rsidR="00661086" w:rsidRPr="00221F0D" w:rsidRDefault="00661086" w:rsidP="003133CA">
            <w:pPr>
              <w:spacing w:after="0" w:line="240" w:lineRule="auto"/>
              <w:ind w:right="-110"/>
              <w:rPr>
                <w:rFonts w:eastAsia="Arial"/>
                <w:color w:val="000000"/>
                <w:sz w:val="22"/>
                <w:szCs w:val="22"/>
                <w:lang w:eastAsia="fr-FR"/>
              </w:rPr>
            </w:pPr>
            <w:r w:rsidRPr="00221F0D">
              <w:rPr>
                <w:rFonts w:eastAsia="Arial"/>
                <w:color w:val="000000"/>
                <w:sz w:val="22"/>
                <w:szCs w:val="22"/>
                <w:lang w:eastAsia="fr-FR"/>
              </w:rPr>
              <w:t>Conseil départemental à titre individuel.</w:t>
            </w:r>
          </w:p>
          <w:p w14:paraId="0CD344EB" w14:textId="77777777" w:rsidR="00661086" w:rsidRPr="00221F0D" w:rsidRDefault="00661086" w:rsidP="003133CA">
            <w:pPr>
              <w:spacing w:after="0" w:line="240" w:lineRule="auto"/>
              <w:ind w:right="-110"/>
              <w:rPr>
                <w:rFonts w:eastAsia="Arial"/>
                <w:color w:val="000000"/>
                <w:sz w:val="18"/>
                <w:szCs w:val="18"/>
                <w:lang w:eastAsia="fr-FR"/>
              </w:rPr>
            </w:pPr>
          </w:p>
          <w:p w14:paraId="2007A418" w14:textId="77777777" w:rsidR="003133CA"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Les assistants maternels agréés ou candidats à l’agrément au </w:t>
            </w:r>
          </w:p>
          <w:p w14:paraId="602EF373" w14:textId="77777777" w:rsidR="003133CA"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sein de la Mam signent la Charte de qualité des Mam </w:t>
            </w:r>
          </w:p>
          <w:p w14:paraId="043E6E9A" w14:textId="77777777" w:rsidR="003133CA"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élaborée par la branche Famille et élaborent les </w:t>
            </w:r>
          </w:p>
          <w:p w14:paraId="6A25CC08" w14:textId="77777777" w:rsidR="003133CA"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documents qu’elle prévoit : charte de fonctionnement, </w:t>
            </w:r>
          </w:p>
          <w:p w14:paraId="471130B0" w14:textId="77777777" w:rsidR="003133CA"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projet d’accueil, règlement interne. </w:t>
            </w:r>
          </w:p>
          <w:p w14:paraId="7985AB59" w14:textId="77777777" w:rsidR="003133CA"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La charte de fonctionnement est exigible lors du dépôt du dossier ; le projet d’accueil et le règlement interne </w:t>
            </w:r>
          </w:p>
          <w:p w14:paraId="180B6640" w14:textId="77777777" w:rsidR="00661086"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sont nécessaires au versement du solde de la subvention.</w:t>
            </w:r>
          </w:p>
          <w:p w14:paraId="085E74E7" w14:textId="77777777" w:rsidR="00661086" w:rsidRPr="00221F0D" w:rsidRDefault="00661086" w:rsidP="003133CA">
            <w:pPr>
              <w:spacing w:after="0" w:line="240" w:lineRule="auto"/>
              <w:ind w:right="-110"/>
              <w:rPr>
                <w:rFonts w:eastAsia="Arial"/>
                <w:color w:val="000000"/>
                <w:sz w:val="22"/>
                <w:szCs w:val="22"/>
                <w:lang w:eastAsia="fr-FR"/>
              </w:rPr>
            </w:pPr>
          </w:p>
          <w:p w14:paraId="2AB7789E" w14:textId="77777777" w:rsidR="00661086" w:rsidRPr="00221F0D" w:rsidRDefault="00661086" w:rsidP="003133CA">
            <w:pPr>
              <w:spacing w:after="0" w:line="240" w:lineRule="auto"/>
              <w:ind w:right="-110"/>
              <w:rPr>
                <w:rFonts w:eastAsia="Arial"/>
                <w:color w:val="000000"/>
                <w:sz w:val="22"/>
                <w:szCs w:val="22"/>
                <w:lang w:eastAsia="fr-FR"/>
              </w:rPr>
            </w:pPr>
            <w:r w:rsidRPr="00221F0D">
              <w:rPr>
                <w:rFonts w:eastAsia="Arial"/>
                <w:color w:val="000000"/>
                <w:sz w:val="22"/>
                <w:szCs w:val="22"/>
                <w:lang w:eastAsia="fr-FR"/>
              </w:rPr>
              <w:t>Le promoteur s’engage à conditionner l’accès aux locaux financés aux assistants maternels regroupés à la signature par leurs soins de la Charte qualité des Mam pendant toute la durée exigée de maintien de la destination sociale.</w:t>
            </w:r>
          </w:p>
          <w:p w14:paraId="5B9B0FCD" w14:textId="77777777" w:rsidR="00661086" w:rsidRPr="00221F0D" w:rsidRDefault="00661086" w:rsidP="003133CA">
            <w:pPr>
              <w:spacing w:after="0" w:line="240" w:lineRule="auto"/>
              <w:ind w:right="-110"/>
              <w:rPr>
                <w:rFonts w:eastAsia="Arial"/>
                <w:color w:val="000000"/>
                <w:sz w:val="18"/>
                <w:szCs w:val="18"/>
                <w:lang w:eastAsia="fr-FR"/>
              </w:rPr>
            </w:pPr>
          </w:p>
          <w:p w14:paraId="66BA1379" w14:textId="77777777" w:rsidR="00661086"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Le projet reçoit l’avis favorable du Maire</w:t>
            </w:r>
            <w:r w:rsidRPr="00221F0D">
              <w:rPr>
                <w:rFonts w:eastAsia="Arial"/>
                <w:color w:val="000000"/>
                <w:sz w:val="22"/>
                <w:szCs w:val="22"/>
                <w:vertAlign w:val="superscript"/>
                <w:lang w:eastAsia="fr-FR"/>
              </w:rPr>
              <w:footnoteReference w:id="2"/>
            </w:r>
            <w:r w:rsidRPr="00221F0D">
              <w:rPr>
                <w:rFonts w:eastAsia="Arial"/>
                <w:color w:val="000000"/>
                <w:sz w:val="22"/>
                <w:szCs w:val="22"/>
                <w:lang w:eastAsia="fr-FR"/>
              </w:rPr>
              <w:t>, que ce dernier peut déléguer au Président du regroupement de communes, assorti des modalités d’accompagnement que la collectivité prévoit pour favoriser la pérennité et la qualité du projet.</w:t>
            </w:r>
          </w:p>
          <w:p w14:paraId="0B89E74C" w14:textId="77777777" w:rsidR="00661086" w:rsidRPr="00221F0D" w:rsidRDefault="00661086" w:rsidP="003133CA">
            <w:pPr>
              <w:spacing w:after="0" w:line="240" w:lineRule="auto"/>
              <w:ind w:right="-110"/>
              <w:rPr>
                <w:rFonts w:eastAsia="Arial"/>
                <w:color w:val="000000"/>
                <w:sz w:val="18"/>
                <w:szCs w:val="18"/>
                <w:lang w:eastAsia="fr-FR"/>
              </w:rPr>
            </w:pPr>
          </w:p>
          <w:p w14:paraId="79BDF658" w14:textId="77777777" w:rsidR="00F854CD" w:rsidRPr="00221F0D" w:rsidRDefault="00661086" w:rsidP="005B699C">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Si la commune ou le regroupement de communes gère </w:t>
            </w:r>
          </w:p>
          <w:p w14:paraId="3C3D0C7C" w14:textId="2181559C" w:rsidR="00BF6C78" w:rsidRPr="00221F0D" w:rsidRDefault="00661086" w:rsidP="005B699C">
            <w:pPr>
              <w:spacing w:after="0" w:line="240" w:lineRule="auto"/>
              <w:ind w:right="14"/>
              <w:rPr>
                <w:rFonts w:eastAsia="Arial"/>
                <w:color w:val="000000"/>
                <w:sz w:val="22"/>
                <w:szCs w:val="22"/>
                <w:lang w:eastAsia="fr-FR"/>
              </w:rPr>
            </w:pPr>
            <w:r w:rsidRPr="00221F0D">
              <w:rPr>
                <w:rFonts w:eastAsia="Arial"/>
                <w:color w:val="000000"/>
                <w:sz w:val="22"/>
                <w:szCs w:val="22"/>
                <w:lang w:eastAsia="fr-FR"/>
              </w:rPr>
              <w:t>ou délègue la gestion d’un Relais petite enfance, le soutien</w:t>
            </w:r>
          </w:p>
          <w:p w14:paraId="0D14D5C1" w14:textId="77777777" w:rsidR="00BF6C78" w:rsidRPr="00221F0D" w:rsidRDefault="00661086" w:rsidP="005B699C">
            <w:pPr>
              <w:spacing w:after="0" w:line="240" w:lineRule="auto"/>
              <w:ind w:right="14"/>
              <w:rPr>
                <w:rFonts w:eastAsia="Arial"/>
                <w:color w:val="000000"/>
                <w:sz w:val="22"/>
                <w:szCs w:val="22"/>
                <w:lang w:eastAsia="fr-FR"/>
              </w:rPr>
            </w:pPr>
            <w:r w:rsidRPr="00221F0D">
              <w:rPr>
                <w:rFonts w:eastAsia="Arial"/>
                <w:color w:val="000000"/>
                <w:sz w:val="22"/>
                <w:szCs w:val="22"/>
                <w:lang w:eastAsia="fr-FR"/>
              </w:rPr>
              <w:t>en investissement de la Caf au bénéfice du porteur de la Mam</w:t>
            </w:r>
          </w:p>
          <w:p w14:paraId="73590562" w14:textId="77777777" w:rsidR="00BF6C78" w:rsidRPr="00221F0D" w:rsidRDefault="00661086" w:rsidP="005B699C">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 est conditionné à un engagement du Rpe à accompagner le </w:t>
            </w:r>
          </w:p>
          <w:p w14:paraId="39306A40" w14:textId="77777777" w:rsidR="00661086" w:rsidRPr="00221F0D" w:rsidRDefault="00661086" w:rsidP="005B699C">
            <w:pPr>
              <w:spacing w:after="0" w:line="240" w:lineRule="auto"/>
              <w:ind w:right="14"/>
              <w:rPr>
                <w:rFonts w:eastAsia="Arial"/>
                <w:color w:val="000000"/>
                <w:sz w:val="22"/>
                <w:szCs w:val="22"/>
                <w:lang w:eastAsia="fr-FR"/>
              </w:rPr>
            </w:pPr>
            <w:r w:rsidRPr="00221F0D">
              <w:rPr>
                <w:rFonts w:eastAsia="Arial"/>
                <w:color w:val="000000"/>
                <w:sz w:val="22"/>
                <w:szCs w:val="22"/>
                <w:lang w:eastAsia="fr-FR"/>
              </w:rPr>
              <w:t>collectif des professionnels qui la compose.</w:t>
            </w:r>
          </w:p>
          <w:p w14:paraId="1168F796" w14:textId="77777777" w:rsidR="00661086" w:rsidRPr="00221F0D" w:rsidRDefault="00661086" w:rsidP="005B699C">
            <w:pPr>
              <w:spacing w:after="0" w:line="240" w:lineRule="auto"/>
              <w:ind w:right="-110"/>
              <w:rPr>
                <w:rFonts w:eastAsia="Arial"/>
                <w:color w:val="000000"/>
                <w:sz w:val="18"/>
                <w:szCs w:val="18"/>
                <w:lang w:eastAsia="fr-FR"/>
              </w:rPr>
            </w:pPr>
          </w:p>
          <w:p w14:paraId="265D3660" w14:textId="1834C25E" w:rsidR="00661086"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L’aide au démarrage et l’aide à l’investissement au titre du Piaje ne sont pas cumulables pour un même bénéficiaire. Lorsqu’une collectivité ou tout promoteur réalise et supporte les coûts d’un investissement dans les locaux qu’elle entend mettre</w:t>
            </w:r>
            <w:r w:rsidR="00F854CD" w:rsidRPr="00221F0D">
              <w:rPr>
                <w:rFonts w:eastAsia="Arial"/>
                <w:color w:val="000000"/>
                <w:sz w:val="22"/>
                <w:szCs w:val="22"/>
                <w:lang w:eastAsia="fr-FR"/>
              </w:rPr>
              <w:t xml:space="preserve"> </w:t>
            </w:r>
            <w:r w:rsidRPr="00221F0D">
              <w:rPr>
                <w:rFonts w:eastAsia="Arial"/>
                <w:color w:val="000000"/>
                <w:sz w:val="22"/>
                <w:szCs w:val="22"/>
                <w:lang w:eastAsia="fr-FR"/>
              </w:rPr>
              <w:t>à disposition d’une Mam, la collectivité ou le promoteur sont éligibles au Piaje, et la personne morale portant la Mam est éligible à l’aide au démarrage pour l’acquisition du petit matériel.</w:t>
            </w:r>
          </w:p>
          <w:p w14:paraId="60FBBF37" w14:textId="77777777" w:rsidR="00661086" w:rsidRPr="00221F0D" w:rsidRDefault="00661086" w:rsidP="003133CA">
            <w:pPr>
              <w:spacing w:after="0" w:line="240" w:lineRule="auto"/>
              <w:ind w:right="-110"/>
              <w:rPr>
                <w:rFonts w:eastAsia="Arial"/>
                <w:color w:val="000000"/>
                <w:sz w:val="18"/>
                <w:szCs w:val="18"/>
                <w:lang w:eastAsia="fr-FR"/>
              </w:rPr>
            </w:pPr>
          </w:p>
          <w:p w14:paraId="34E3969E" w14:textId="77777777" w:rsidR="00BF6C78"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 xml:space="preserve">Les Mam accolées (implantées à la même adresse ou contiguës ou dont les locaux techniques sont mutualisés) sont exclues </w:t>
            </w:r>
          </w:p>
          <w:p w14:paraId="1A160BFC" w14:textId="77777777" w:rsidR="00661086" w:rsidRPr="00221F0D" w:rsidRDefault="00661086" w:rsidP="00F854CD">
            <w:pPr>
              <w:spacing w:after="0" w:line="240" w:lineRule="auto"/>
              <w:ind w:right="14"/>
              <w:rPr>
                <w:rFonts w:eastAsia="Arial"/>
                <w:color w:val="000000"/>
                <w:sz w:val="22"/>
                <w:szCs w:val="22"/>
                <w:lang w:eastAsia="fr-FR"/>
              </w:rPr>
            </w:pPr>
            <w:r w:rsidRPr="00221F0D">
              <w:rPr>
                <w:rFonts w:eastAsia="Arial"/>
                <w:color w:val="000000"/>
                <w:sz w:val="22"/>
                <w:szCs w:val="22"/>
                <w:lang w:eastAsia="fr-FR"/>
              </w:rPr>
              <w:t>du Piaje.</w:t>
            </w:r>
          </w:p>
          <w:p w14:paraId="5AD67B31" w14:textId="77777777" w:rsidR="00284FF1" w:rsidRPr="00221F0D" w:rsidRDefault="00284FF1" w:rsidP="003133CA">
            <w:pPr>
              <w:spacing w:after="0" w:line="240" w:lineRule="auto"/>
              <w:ind w:right="-110"/>
              <w:rPr>
                <w:rFonts w:eastAsia="Arial"/>
                <w:color w:val="000000"/>
                <w:sz w:val="22"/>
                <w:szCs w:val="22"/>
                <w:lang w:eastAsia="fr-FR"/>
              </w:rPr>
            </w:pPr>
          </w:p>
        </w:tc>
      </w:tr>
      <w:tr w:rsidR="00661086" w:rsidRPr="00221F0D" w14:paraId="16F7D9E6" w14:textId="77777777" w:rsidTr="0063162C">
        <w:trPr>
          <w:trHeight w:val="51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2CE300A" w14:textId="77777777" w:rsidR="00F44EC8" w:rsidRPr="00221F0D" w:rsidRDefault="00F44EC8" w:rsidP="00BF6C78">
            <w:pPr>
              <w:spacing w:after="0" w:line="240" w:lineRule="auto"/>
              <w:ind w:left="34" w:right="-110"/>
              <w:jc w:val="left"/>
              <w:rPr>
                <w:rFonts w:eastAsia="Arial"/>
                <w:color w:val="000000"/>
                <w:sz w:val="14"/>
                <w:szCs w:val="14"/>
                <w:lang w:eastAsia="fr-FR"/>
              </w:rPr>
            </w:pPr>
          </w:p>
          <w:p w14:paraId="1B15D7DC" w14:textId="77777777" w:rsidR="00661086" w:rsidRPr="00221F0D" w:rsidRDefault="00661086" w:rsidP="00BF6C78">
            <w:pPr>
              <w:spacing w:after="0" w:line="240" w:lineRule="auto"/>
              <w:ind w:left="34" w:right="-110"/>
              <w:jc w:val="left"/>
              <w:rPr>
                <w:rFonts w:eastAsia="Arial"/>
                <w:color w:val="000000"/>
                <w:sz w:val="22"/>
                <w:szCs w:val="22"/>
                <w:lang w:eastAsia="fr-FR"/>
              </w:rPr>
            </w:pPr>
            <w:r w:rsidRPr="00221F0D">
              <w:rPr>
                <w:rFonts w:eastAsia="Arial"/>
                <w:color w:val="000000"/>
                <w:sz w:val="22"/>
                <w:szCs w:val="22"/>
                <w:lang w:eastAsia="fr-FR"/>
              </w:rPr>
              <w:t>Relais petite enfance (Rpe)</w:t>
            </w:r>
          </w:p>
        </w:tc>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3006DFCD" w14:textId="77777777" w:rsidR="00661086" w:rsidRPr="00221F0D" w:rsidRDefault="00661086" w:rsidP="00BF6C78">
            <w:pPr>
              <w:spacing w:after="0" w:line="240" w:lineRule="auto"/>
              <w:ind w:left="31" w:right="-110"/>
              <w:jc w:val="left"/>
              <w:rPr>
                <w:rFonts w:eastAsia="Arial"/>
                <w:color w:val="000000"/>
                <w:sz w:val="22"/>
                <w:szCs w:val="22"/>
                <w:lang w:eastAsia="fr-FR"/>
              </w:rPr>
            </w:pPr>
            <w:r w:rsidRPr="00221F0D">
              <w:rPr>
                <w:rFonts w:eastAsia="Arial"/>
                <w:color w:val="000000"/>
                <w:sz w:val="22"/>
                <w:szCs w:val="22"/>
                <w:lang w:eastAsia="fr-FR"/>
              </w:rPr>
              <w:t>Disposer d’un projet de fonctionnement validé par le Conseil d’administration de la Caf ou son instance délégataire</w:t>
            </w:r>
          </w:p>
          <w:p w14:paraId="12C47CE3" w14:textId="77777777" w:rsidR="00F44EC8" w:rsidRPr="00221F0D" w:rsidRDefault="00F44EC8" w:rsidP="00BF6C78">
            <w:pPr>
              <w:spacing w:after="0" w:line="240" w:lineRule="auto"/>
              <w:ind w:left="31" w:right="-110"/>
              <w:jc w:val="left"/>
              <w:rPr>
                <w:rFonts w:eastAsia="Arial"/>
                <w:color w:val="000000"/>
                <w:sz w:val="22"/>
                <w:szCs w:val="22"/>
                <w:lang w:eastAsia="fr-FR"/>
              </w:rPr>
            </w:pPr>
          </w:p>
        </w:tc>
      </w:tr>
    </w:tbl>
    <w:p w14:paraId="3D6F0055" w14:textId="77777777" w:rsidR="00BB2AF5" w:rsidRPr="00221F0D" w:rsidRDefault="00BB2AF5" w:rsidP="00BF6C78">
      <w:pPr>
        <w:spacing w:after="0" w:line="240" w:lineRule="auto"/>
        <w:ind w:left="561" w:right="-110" w:hanging="10"/>
        <w:jc w:val="left"/>
        <w:rPr>
          <w:rFonts w:eastAsia="Arial"/>
          <w:color w:val="000000"/>
          <w:sz w:val="18"/>
          <w:lang w:eastAsia="fr-FR"/>
        </w:rPr>
      </w:pPr>
    </w:p>
    <w:p w14:paraId="666C840F" w14:textId="77777777" w:rsidR="00661086" w:rsidRPr="00221F0D" w:rsidRDefault="00BB2AF5" w:rsidP="00BF6C78">
      <w:pPr>
        <w:spacing w:after="0" w:line="240" w:lineRule="auto"/>
        <w:ind w:left="561" w:right="-110" w:hanging="10"/>
        <w:jc w:val="left"/>
        <w:rPr>
          <w:rFonts w:eastAsia="Arial"/>
          <w:color w:val="000000"/>
          <w:lang w:eastAsia="fr-FR"/>
        </w:rPr>
      </w:pPr>
      <w:r w:rsidRPr="00221F0D">
        <w:rPr>
          <w:rFonts w:eastAsia="Arial"/>
          <w:color w:val="000000"/>
          <w:sz w:val="18"/>
          <w:lang w:eastAsia="fr-FR"/>
        </w:rPr>
        <w:t>*</w:t>
      </w:r>
      <w:r w:rsidR="00661086" w:rsidRPr="00221F0D">
        <w:rPr>
          <w:rFonts w:eastAsia="Arial"/>
          <w:color w:val="000000"/>
          <w:sz w:val="18"/>
          <w:lang w:eastAsia="fr-FR"/>
        </w:rPr>
        <w:t xml:space="preserve"> Il s’agit du taux de couverture disponible à réception du dossier complet par la Caf. </w:t>
      </w:r>
    </w:p>
    <w:p w14:paraId="6C1322B7" w14:textId="77777777" w:rsidR="00661086" w:rsidRPr="00221F0D" w:rsidRDefault="00661086" w:rsidP="00BF6C78">
      <w:pPr>
        <w:spacing w:after="0" w:line="240" w:lineRule="auto"/>
        <w:ind w:left="561" w:right="-110" w:hanging="10"/>
        <w:jc w:val="left"/>
        <w:rPr>
          <w:rFonts w:eastAsia="Arial"/>
          <w:color w:val="000000"/>
          <w:lang w:eastAsia="fr-FR"/>
        </w:rPr>
      </w:pPr>
      <w:r w:rsidRPr="00221F0D">
        <w:rPr>
          <w:rFonts w:eastAsia="Arial"/>
          <w:color w:val="000000"/>
          <w:sz w:val="18"/>
          <w:lang w:eastAsia="fr-FR"/>
        </w:rPr>
        <w:t xml:space="preserve">** Il s’agit du potentiel financier disponible à réception du dossier complet par la Caf. </w:t>
      </w:r>
    </w:p>
    <w:p w14:paraId="3527BC92" w14:textId="77777777" w:rsidR="00661086" w:rsidRPr="00221F0D" w:rsidRDefault="00661086" w:rsidP="00BF6C78">
      <w:pPr>
        <w:spacing w:after="0" w:line="240" w:lineRule="auto"/>
        <w:ind w:left="566" w:right="-110"/>
        <w:jc w:val="left"/>
        <w:rPr>
          <w:rFonts w:eastAsia="Arial"/>
          <w:color w:val="000000"/>
          <w:sz w:val="22"/>
          <w:szCs w:val="22"/>
          <w:lang w:eastAsia="fr-FR"/>
        </w:rPr>
      </w:pPr>
    </w:p>
    <w:p w14:paraId="5079EAB4"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 projet d’établissement et le règlement de fonctionnement des Eaje, ou la charte de fonctionnement, en Mam, déterminent les modalités selon lesquelles ces établissements garantissent des places pour l'accueil d'enfants en situation de pauvreté et/ou de handicap et/ou dont les parents sont en situation d’isolement ou d’insertion sociale ou professionnelle. Les équipements dont la conception et les modalités de fonctionnement ne permettent pas l’accueil d’enfants en situation de handicap sont exclus du bénéfice du Piaje.</w:t>
      </w:r>
    </w:p>
    <w:p w14:paraId="702DE809" w14:textId="77777777" w:rsidR="00661086" w:rsidRPr="00221F0D" w:rsidRDefault="00661086" w:rsidP="00BF6C78">
      <w:pPr>
        <w:spacing w:after="0" w:line="240" w:lineRule="auto"/>
        <w:ind w:right="-110"/>
        <w:rPr>
          <w:rFonts w:eastAsia="Arial"/>
          <w:color w:val="000000"/>
          <w:sz w:val="22"/>
          <w:szCs w:val="22"/>
          <w:lang w:eastAsia="fr-FR"/>
        </w:rPr>
      </w:pPr>
      <w:r w:rsidRPr="00221F0D">
        <w:rPr>
          <w:rFonts w:eastAsia="Arial"/>
          <w:color w:val="000000"/>
          <w:sz w:val="22"/>
          <w:szCs w:val="22"/>
          <w:lang w:eastAsia="fr-FR"/>
        </w:rPr>
        <w:tab/>
        <w:t xml:space="preserve"> </w:t>
      </w:r>
    </w:p>
    <w:p w14:paraId="2C2B89A5" w14:textId="77777777" w:rsidR="00284FF1" w:rsidRPr="00221F0D" w:rsidRDefault="00284FF1" w:rsidP="00BF6C78">
      <w:pPr>
        <w:spacing w:after="0" w:line="240" w:lineRule="auto"/>
        <w:ind w:right="-110"/>
        <w:rPr>
          <w:rFonts w:eastAsia="Arial"/>
          <w:color w:val="0070C0"/>
          <w:sz w:val="24"/>
          <w:szCs w:val="24"/>
          <w:lang w:eastAsia="fr-FR"/>
        </w:rPr>
      </w:pPr>
    </w:p>
    <w:p w14:paraId="1D4C59D5" w14:textId="77777777" w:rsidR="00661086" w:rsidRPr="00221F0D" w:rsidRDefault="005612D5" w:rsidP="00681190">
      <w:pPr>
        <w:keepNext/>
        <w:keepLines/>
        <w:tabs>
          <w:tab w:val="left" w:pos="993"/>
        </w:tabs>
        <w:spacing w:after="5" w:line="270" w:lineRule="auto"/>
        <w:ind w:left="567" w:right="-110"/>
        <w:jc w:val="left"/>
        <w:outlineLvl w:val="1"/>
        <w:rPr>
          <w:rFonts w:eastAsia="Arial"/>
          <w:b/>
          <w:color w:val="000000"/>
          <w:sz w:val="22"/>
          <w:szCs w:val="22"/>
          <w:lang w:eastAsia="fr-FR"/>
        </w:rPr>
      </w:pPr>
      <w:bookmarkStart w:id="6" w:name="_Toc156993309"/>
      <w:r w:rsidRPr="00221F0D">
        <w:rPr>
          <w:rFonts w:eastAsia="Arial"/>
          <w:b/>
          <w:color w:val="0070C0"/>
          <w:sz w:val="22"/>
          <w:szCs w:val="22"/>
          <w:lang w:eastAsia="fr-FR"/>
        </w:rPr>
        <w:t xml:space="preserve">2.3 </w:t>
      </w:r>
      <w:r w:rsidR="00681190" w:rsidRPr="00221F0D">
        <w:rPr>
          <w:rFonts w:eastAsia="Arial"/>
          <w:b/>
          <w:color w:val="0070C0"/>
          <w:sz w:val="22"/>
          <w:szCs w:val="22"/>
          <w:lang w:eastAsia="fr-FR"/>
        </w:rPr>
        <w:t xml:space="preserve">  </w:t>
      </w:r>
      <w:r w:rsidR="00661086" w:rsidRPr="00221F0D">
        <w:rPr>
          <w:rFonts w:eastAsia="Arial"/>
          <w:b/>
          <w:color w:val="0070C0"/>
          <w:sz w:val="22"/>
          <w:szCs w:val="22"/>
          <w:lang w:eastAsia="fr-FR"/>
        </w:rPr>
        <w:t>Les dépenses éligibles</w:t>
      </w:r>
      <w:bookmarkEnd w:id="6"/>
      <w:r w:rsidR="00661086" w:rsidRPr="00221F0D">
        <w:rPr>
          <w:rFonts w:eastAsia="Arial"/>
          <w:b/>
          <w:color w:val="0070C0"/>
          <w:sz w:val="22"/>
          <w:szCs w:val="22"/>
          <w:lang w:eastAsia="fr-FR"/>
        </w:rPr>
        <w:t xml:space="preserve"> </w:t>
      </w:r>
    </w:p>
    <w:p w14:paraId="151F0085" w14:textId="77777777" w:rsidR="00661086" w:rsidRPr="00221F0D" w:rsidRDefault="00661086" w:rsidP="00BF6C78">
      <w:pPr>
        <w:spacing w:after="0" w:line="240" w:lineRule="auto"/>
        <w:ind w:left="566" w:right="-110"/>
        <w:jc w:val="left"/>
        <w:rPr>
          <w:rFonts w:eastAsia="Arial"/>
          <w:color w:val="000000"/>
          <w:sz w:val="24"/>
          <w:szCs w:val="24"/>
          <w:lang w:eastAsia="fr-FR"/>
        </w:rPr>
      </w:pPr>
      <w:r w:rsidRPr="00221F0D">
        <w:rPr>
          <w:rFonts w:eastAsia="Arial"/>
          <w:color w:val="000000"/>
          <w:sz w:val="24"/>
          <w:szCs w:val="24"/>
          <w:lang w:eastAsia="fr-FR"/>
        </w:rPr>
        <w:t xml:space="preserve"> </w:t>
      </w:r>
    </w:p>
    <w:p w14:paraId="6163B45F"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Toutes les dépenses qui relèvent, en comptabilité, de la notion d’investissement sont éligibles au Piaje (liste fournie en annexe 1) :</w:t>
      </w:r>
    </w:p>
    <w:p w14:paraId="490B9A58" w14:textId="77777777" w:rsidR="005E5899" w:rsidRPr="00221F0D" w:rsidRDefault="005E5899" w:rsidP="0017732C">
      <w:pPr>
        <w:tabs>
          <w:tab w:val="left" w:pos="993"/>
        </w:tabs>
        <w:spacing w:after="0" w:line="240" w:lineRule="auto"/>
        <w:ind w:left="559" w:right="-110" w:hanging="8"/>
        <w:rPr>
          <w:rFonts w:eastAsia="Arial"/>
          <w:color w:val="000000"/>
          <w:lang w:eastAsia="fr-FR"/>
        </w:rPr>
      </w:pPr>
    </w:p>
    <w:p w14:paraId="5D2D0925" w14:textId="77777777" w:rsidR="00661086" w:rsidRPr="00221F0D" w:rsidRDefault="00661086" w:rsidP="005B699C">
      <w:pPr>
        <w:numPr>
          <w:ilvl w:val="0"/>
          <w:numId w:val="46"/>
        </w:numPr>
        <w:tabs>
          <w:tab w:val="left" w:pos="567"/>
          <w:tab w:val="left" w:pos="993"/>
        </w:tabs>
        <w:spacing w:after="0" w:line="240" w:lineRule="auto"/>
        <w:ind w:left="567" w:right="-110" w:firstLine="0"/>
        <w:rPr>
          <w:rFonts w:eastAsia="Arial"/>
          <w:color w:val="000000"/>
          <w:sz w:val="22"/>
          <w:szCs w:val="22"/>
          <w:lang w:eastAsia="fr-FR"/>
        </w:rPr>
      </w:pPr>
      <w:r w:rsidRPr="00221F0D">
        <w:rPr>
          <w:rFonts w:eastAsia="Arial"/>
          <w:color w:val="000000"/>
          <w:sz w:val="22"/>
          <w:szCs w:val="22"/>
          <w:lang w:eastAsia="fr-FR"/>
        </w:rPr>
        <w:t>coûts fonciers et terrain ;</w:t>
      </w:r>
    </w:p>
    <w:p w14:paraId="23C4AEDA" w14:textId="30DEC99B" w:rsidR="00661086" w:rsidRPr="00221F0D" w:rsidRDefault="00661086" w:rsidP="0017732C">
      <w:pPr>
        <w:numPr>
          <w:ilvl w:val="0"/>
          <w:numId w:val="46"/>
        </w:numPr>
        <w:tabs>
          <w:tab w:val="left" w:pos="993"/>
        </w:tabs>
        <w:spacing w:after="0" w:line="240" w:lineRule="auto"/>
        <w:ind w:left="993" w:right="-110" w:hanging="426"/>
        <w:rPr>
          <w:rFonts w:eastAsia="Arial"/>
          <w:color w:val="000000"/>
          <w:sz w:val="22"/>
          <w:szCs w:val="22"/>
          <w:lang w:eastAsia="fr-FR"/>
        </w:rPr>
      </w:pPr>
      <w:r w:rsidRPr="00221F0D">
        <w:rPr>
          <w:rFonts w:eastAsia="Arial"/>
          <w:color w:val="000000"/>
          <w:sz w:val="22"/>
          <w:szCs w:val="22"/>
          <w:lang w:eastAsia="fr-FR"/>
        </w:rPr>
        <w:t xml:space="preserve">gros œuvre, clos et couverts et grosses réparations telles que définies par l’article 606 du code </w:t>
      </w:r>
      <w:r w:rsidR="0017732C" w:rsidRPr="00221F0D">
        <w:rPr>
          <w:rFonts w:eastAsia="Arial"/>
          <w:color w:val="000000"/>
          <w:sz w:val="22"/>
          <w:szCs w:val="22"/>
          <w:lang w:eastAsia="fr-FR"/>
        </w:rPr>
        <w:t xml:space="preserve"> </w:t>
      </w:r>
      <w:r w:rsidRPr="00221F0D">
        <w:rPr>
          <w:rFonts w:eastAsia="Arial"/>
          <w:color w:val="000000"/>
          <w:sz w:val="22"/>
          <w:szCs w:val="22"/>
          <w:lang w:eastAsia="fr-FR"/>
        </w:rPr>
        <w:t>civil ;</w:t>
      </w:r>
    </w:p>
    <w:p w14:paraId="4B74B5F0" w14:textId="77777777" w:rsidR="00661086" w:rsidRPr="00221F0D" w:rsidRDefault="00661086" w:rsidP="00795A98">
      <w:pPr>
        <w:numPr>
          <w:ilvl w:val="0"/>
          <w:numId w:val="46"/>
        </w:numPr>
        <w:tabs>
          <w:tab w:val="left" w:pos="567"/>
          <w:tab w:val="left" w:pos="993"/>
        </w:tabs>
        <w:spacing w:after="0" w:line="240" w:lineRule="auto"/>
        <w:ind w:left="567" w:right="-110" w:firstLine="0"/>
        <w:rPr>
          <w:rFonts w:eastAsia="Arial"/>
          <w:color w:val="000000"/>
          <w:sz w:val="22"/>
          <w:szCs w:val="22"/>
          <w:lang w:eastAsia="fr-FR"/>
        </w:rPr>
      </w:pPr>
      <w:r w:rsidRPr="00221F0D">
        <w:rPr>
          <w:rFonts w:eastAsia="Arial"/>
          <w:color w:val="000000"/>
          <w:sz w:val="22"/>
          <w:szCs w:val="22"/>
          <w:lang w:eastAsia="fr-FR"/>
        </w:rPr>
        <w:t>aménagements intérieurs ;</w:t>
      </w:r>
    </w:p>
    <w:p w14:paraId="5774A2BC" w14:textId="77777777" w:rsidR="00661086" w:rsidRPr="00221F0D" w:rsidRDefault="00661086" w:rsidP="00795A98">
      <w:pPr>
        <w:numPr>
          <w:ilvl w:val="0"/>
          <w:numId w:val="46"/>
        </w:numPr>
        <w:tabs>
          <w:tab w:val="left" w:pos="567"/>
          <w:tab w:val="left" w:pos="993"/>
        </w:tabs>
        <w:spacing w:after="0" w:line="240" w:lineRule="auto"/>
        <w:ind w:left="567" w:right="-110" w:firstLine="0"/>
        <w:rPr>
          <w:rFonts w:eastAsia="Arial"/>
          <w:color w:val="000000"/>
          <w:sz w:val="22"/>
          <w:szCs w:val="22"/>
          <w:lang w:eastAsia="fr-FR"/>
        </w:rPr>
      </w:pPr>
      <w:r w:rsidRPr="00221F0D">
        <w:rPr>
          <w:rFonts w:eastAsia="Arial"/>
          <w:color w:val="000000"/>
          <w:sz w:val="22"/>
          <w:szCs w:val="22"/>
          <w:lang w:eastAsia="fr-FR"/>
        </w:rPr>
        <w:t>équipements simples et particuliers ;</w:t>
      </w:r>
    </w:p>
    <w:p w14:paraId="3093EB60" w14:textId="77777777" w:rsidR="00661086" w:rsidRPr="00221F0D" w:rsidRDefault="00661086" w:rsidP="00372FC8">
      <w:pPr>
        <w:numPr>
          <w:ilvl w:val="0"/>
          <w:numId w:val="46"/>
        </w:numPr>
        <w:tabs>
          <w:tab w:val="left" w:pos="567"/>
          <w:tab w:val="left" w:pos="993"/>
        </w:tabs>
        <w:spacing w:after="0" w:line="240" w:lineRule="auto"/>
        <w:ind w:left="567" w:right="-110" w:firstLine="0"/>
        <w:rPr>
          <w:rFonts w:eastAsia="Arial"/>
          <w:color w:val="000000"/>
          <w:sz w:val="22"/>
          <w:szCs w:val="22"/>
          <w:lang w:eastAsia="fr-FR"/>
        </w:rPr>
      </w:pPr>
      <w:r w:rsidRPr="00221F0D">
        <w:rPr>
          <w:rFonts w:eastAsia="Arial"/>
          <w:color w:val="000000"/>
          <w:sz w:val="22"/>
          <w:szCs w:val="22"/>
          <w:lang w:eastAsia="fr-FR"/>
        </w:rPr>
        <w:lastRenderedPageBreak/>
        <w:t>honoraires et frais administratifs (honoraires d’architecte, frais de maîtrise d’œuvre, études) ;</w:t>
      </w:r>
    </w:p>
    <w:p w14:paraId="35B99CFD" w14:textId="77777777" w:rsidR="00661086" w:rsidRPr="00221F0D" w:rsidRDefault="00661086" w:rsidP="00795A98">
      <w:pPr>
        <w:numPr>
          <w:ilvl w:val="0"/>
          <w:numId w:val="46"/>
        </w:numPr>
        <w:tabs>
          <w:tab w:val="left" w:pos="567"/>
          <w:tab w:val="left" w:pos="993"/>
        </w:tabs>
        <w:spacing w:after="0" w:line="240" w:lineRule="auto"/>
        <w:ind w:left="567" w:right="-110" w:firstLine="0"/>
        <w:rPr>
          <w:rFonts w:eastAsia="Arial"/>
          <w:color w:val="000000"/>
          <w:sz w:val="22"/>
          <w:szCs w:val="22"/>
          <w:lang w:eastAsia="fr-FR"/>
        </w:rPr>
      </w:pPr>
      <w:r w:rsidRPr="00221F0D">
        <w:rPr>
          <w:rFonts w:eastAsia="Arial"/>
          <w:color w:val="000000"/>
          <w:sz w:val="22"/>
          <w:szCs w:val="22"/>
          <w:lang w:eastAsia="fr-FR"/>
        </w:rPr>
        <w:t>autres (aménagements extérieurs, voirie et réseaux divers, assurance de construction).</w:t>
      </w:r>
    </w:p>
    <w:p w14:paraId="2CC86AF5" w14:textId="77777777" w:rsidR="00661086" w:rsidRPr="00221F0D" w:rsidRDefault="00661086" w:rsidP="00BB2AF5">
      <w:pPr>
        <w:tabs>
          <w:tab w:val="left" w:pos="993"/>
        </w:tabs>
        <w:spacing w:after="0" w:line="240" w:lineRule="auto"/>
        <w:ind w:left="709" w:right="158"/>
        <w:rPr>
          <w:rFonts w:eastAsia="Arial"/>
          <w:color w:val="000000"/>
          <w:sz w:val="22"/>
          <w:szCs w:val="22"/>
          <w:lang w:eastAsia="fr-FR"/>
        </w:rPr>
      </w:pPr>
    </w:p>
    <w:p w14:paraId="1FBBF2B3" w14:textId="77777777" w:rsidR="00661086" w:rsidRPr="00221F0D" w:rsidRDefault="00661086" w:rsidP="00BF6C78">
      <w:pPr>
        <w:spacing w:after="0" w:line="240" w:lineRule="auto"/>
        <w:ind w:left="566" w:right="-110"/>
        <w:rPr>
          <w:rFonts w:eastAsia="Arial"/>
          <w:color w:val="000000"/>
          <w:sz w:val="22"/>
          <w:szCs w:val="22"/>
          <w:lang w:eastAsia="fr-FR"/>
        </w:rPr>
      </w:pPr>
      <w:r w:rsidRPr="00221F0D">
        <w:rPr>
          <w:rFonts w:eastAsia="Arial"/>
          <w:color w:val="000000"/>
          <w:sz w:val="22"/>
          <w:szCs w:val="22"/>
          <w:lang w:eastAsia="fr-FR"/>
        </w:rPr>
        <w:t>La valorisation de la mise à disposition ou de la cession à titre gracieux d’un terrain ou d’un local n’est pas éligible au Piaje.</w:t>
      </w:r>
    </w:p>
    <w:p w14:paraId="085A91A0" w14:textId="77777777" w:rsidR="00661086" w:rsidRPr="00221F0D" w:rsidRDefault="00661086" w:rsidP="00BF6C78">
      <w:pPr>
        <w:spacing w:after="0" w:line="240" w:lineRule="auto"/>
        <w:ind w:left="559" w:right="-110" w:hanging="8"/>
        <w:rPr>
          <w:rFonts w:eastAsia="Arial"/>
          <w:color w:val="000000"/>
          <w:lang w:eastAsia="fr-FR"/>
        </w:rPr>
      </w:pPr>
    </w:p>
    <w:p w14:paraId="15915D60" w14:textId="77777777" w:rsidR="00661086" w:rsidRPr="00221F0D" w:rsidRDefault="00661086" w:rsidP="00BF6C78">
      <w:pPr>
        <w:spacing w:after="0" w:line="240" w:lineRule="auto"/>
        <w:ind w:left="559" w:right="-110" w:hanging="8"/>
        <w:rPr>
          <w:rFonts w:eastAsia="Arial"/>
          <w:color w:val="000000"/>
          <w:sz w:val="22"/>
          <w:szCs w:val="22"/>
          <w:lang w:eastAsia="fr-FR"/>
        </w:rPr>
      </w:pPr>
      <w:r w:rsidRPr="00221F0D">
        <w:rPr>
          <w:rFonts w:eastAsia="Arial"/>
          <w:color w:val="000000"/>
          <w:sz w:val="22"/>
          <w:szCs w:val="22"/>
          <w:lang w:eastAsia="fr-FR"/>
        </w:rPr>
        <w:t>Ces travaux doivent être destinés à :</w:t>
      </w:r>
    </w:p>
    <w:p w14:paraId="04B7F2D6" w14:textId="77777777" w:rsidR="005E5899" w:rsidRPr="00221F0D" w:rsidRDefault="005E5899" w:rsidP="00BF6C78">
      <w:pPr>
        <w:spacing w:after="0" w:line="240" w:lineRule="auto"/>
        <w:ind w:left="559" w:right="-110" w:hanging="8"/>
        <w:rPr>
          <w:rFonts w:eastAsia="Arial"/>
          <w:color w:val="000000"/>
          <w:lang w:eastAsia="fr-FR"/>
        </w:rPr>
      </w:pPr>
    </w:p>
    <w:p w14:paraId="1FEBAFBF" w14:textId="77777777" w:rsidR="00661086" w:rsidRPr="00221F0D" w:rsidRDefault="00661086" w:rsidP="00372FC8">
      <w:pPr>
        <w:numPr>
          <w:ilvl w:val="0"/>
          <w:numId w:val="46"/>
        </w:numPr>
        <w:spacing w:after="0" w:line="240" w:lineRule="auto"/>
        <w:ind w:left="993" w:right="-110" w:hanging="426"/>
        <w:rPr>
          <w:rFonts w:eastAsia="Arial"/>
          <w:color w:val="000000"/>
          <w:sz w:val="22"/>
          <w:szCs w:val="22"/>
          <w:lang w:eastAsia="fr-FR"/>
        </w:rPr>
      </w:pPr>
      <w:r w:rsidRPr="00221F0D">
        <w:rPr>
          <w:rFonts w:eastAsia="Arial"/>
          <w:color w:val="000000"/>
          <w:sz w:val="22"/>
          <w:szCs w:val="22"/>
          <w:lang w:eastAsia="fr-FR"/>
        </w:rPr>
        <w:t xml:space="preserve">une création de Rpe sans existence préalable d’un local ou par aménagement d’un </w:t>
      </w:r>
      <w:r w:rsidR="00681190" w:rsidRPr="00221F0D">
        <w:rPr>
          <w:rFonts w:eastAsia="Arial"/>
          <w:color w:val="000000"/>
          <w:sz w:val="22"/>
          <w:szCs w:val="22"/>
          <w:lang w:eastAsia="fr-FR"/>
        </w:rPr>
        <w:t>local existant</w:t>
      </w:r>
      <w:r w:rsidRPr="00221F0D">
        <w:rPr>
          <w:rFonts w:eastAsia="Arial"/>
          <w:color w:val="000000"/>
          <w:sz w:val="22"/>
          <w:szCs w:val="22"/>
          <w:lang w:eastAsia="fr-FR"/>
        </w:rPr>
        <w:t xml:space="preserve"> non affecté préalablement à cet usage ;</w:t>
      </w:r>
    </w:p>
    <w:p w14:paraId="1596EBCC" w14:textId="77777777" w:rsidR="00637612" w:rsidRPr="00221F0D" w:rsidRDefault="00661086" w:rsidP="00637612">
      <w:pPr>
        <w:numPr>
          <w:ilvl w:val="0"/>
          <w:numId w:val="46"/>
        </w:numPr>
        <w:tabs>
          <w:tab w:val="left" w:pos="993"/>
        </w:tabs>
        <w:spacing w:after="0" w:line="240" w:lineRule="auto"/>
        <w:ind w:left="1134" w:right="-110" w:hanging="567"/>
        <w:rPr>
          <w:rFonts w:eastAsia="Arial"/>
          <w:color w:val="000000"/>
          <w:sz w:val="22"/>
          <w:szCs w:val="22"/>
          <w:lang w:eastAsia="fr-FR"/>
        </w:rPr>
      </w:pPr>
      <w:r w:rsidRPr="00221F0D">
        <w:rPr>
          <w:rFonts w:eastAsia="Arial"/>
          <w:color w:val="000000"/>
          <w:sz w:val="22"/>
          <w:szCs w:val="22"/>
          <w:lang w:eastAsia="fr-FR"/>
        </w:rPr>
        <w:t>une création de places nouvelles d’Eaje ou de Mam, sans existence préalable d’un local ou par</w:t>
      </w:r>
    </w:p>
    <w:p w14:paraId="2FC1E81D" w14:textId="0C8C1083" w:rsidR="00661086" w:rsidRPr="00221F0D" w:rsidRDefault="00637612" w:rsidP="00637612">
      <w:pPr>
        <w:tabs>
          <w:tab w:val="left" w:pos="993"/>
        </w:tabs>
        <w:spacing w:after="0" w:line="240" w:lineRule="auto"/>
        <w:ind w:left="567" w:right="-110"/>
        <w:rPr>
          <w:rFonts w:eastAsia="Arial"/>
          <w:color w:val="000000"/>
          <w:sz w:val="22"/>
          <w:szCs w:val="22"/>
          <w:lang w:eastAsia="fr-FR"/>
        </w:rPr>
      </w:pPr>
      <w:r w:rsidRPr="00221F0D">
        <w:rPr>
          <w:rFonts w:eastAsia="Arial"/>
          <w:color w:val="000000"/>
          <w:sz w:val="22"/>
          <w:szCs w:val="22"/>
          <w:lang w:eastAsia="fr-FR"/>
        </w:rPr>
        <w:t xml:space="preserve">        </w:t>
      </w:r>
      <w:r w:rsidR="00661086" w:rsidRPr="00221F0D">
        <w:rPr>
          <w:rFonts w:eastAsia="Arial"/>
          <w:color w:val="000000"/>
          <w:sz w:val="22"/>
          <w:szCs w:val="22"/>
          <w:lang w:eastAsia="fr-FR"/>
        </w:rPr>
        <w:t xml:space="preserve"> aménagement d’un local existant non affecté préalablement à cet usage ;</w:t>
      </w:r>
    </w:p>
    <w:p w14:paraId="38E9991D" w14:textId="090896EB" w:rsidR="00661086" w:rsidRPr="00221F0D" w:rsidRDefault="00661086" w:rsidP="00BF33DE">
      <w:pPr>
        <w:numPr>
          <w:ilvl w:val="0"/>
          <w:numId w:val="46"/>
        </w:numPr>
        <w:tabs>
          <w:tab w:val="left" w:pos="993"/>
        </w:tabs>
        <w:spacing w:after="0" w:line="240" w:lineRule="auto"/>
        <w:ind w:left="993" w:right="-110" w:hanging="426"/>
        <w:jc w:val="left"/>
        <w:rPr>
          <w:rFonts w:eastAsia="Arial"/>
          <w:color w:val="000000"/>
          <w:sz w:val="22"/>
          <w:szCs w:val="22"/>
          <w:lang w:eastAsia="fr-FR"/>
        </w:rPr>
      </w:pPr>
      <w:r w:rsidRPr="00221F0D">
        <w:rPr>
          <w:rFonts w:eastAsia="Arial"/>
          <w:color w:val="000000"/>
          <w:sz w:val="22"/>
          <w:szCs w:val="22"/>
          <w:lang w:eastAsia="fr-FR"/>
        </w:rPr>
        <w:t xml:space="preserve">une extension d’Eaje ou de Mam existant avec une augmentation d’au moins 10 % de places </w:t>
      </w:r>
      <w:r w:rsidR="005E5899" w:rsidRPr="00221F0D">
        <w:rPr>
          <w:rFonts w:eastAsia="Arial"/>
          <w:color w:val="000000"/>
          <w:sz w:val="22"/>
          <w:szCs w:val="22"/>
          <w:lang w:eastAsia="fr-FR"/>
        </w:rPr>
        <w:t xml:space="preserve">  </w:t>
      </w:r>
      <w:r w:rsidR="004059AD" w:rsidRPr="00221F0D">
        <w:rPr>
          <w:rFonts w:eastAsia="Arial"/>
          <w:color w:val="000000"/>
          <w:sz w:val="22"/>
          <w:szCs w:val="22"/>
          <w:lang w:eastAsia="fr-FR"/>
        </w:rPr>
        <w:t xml:space="preserve">   </w:t>
      </w:r>
      <w:r w:rsidR="005E5899" w:rsidRPr="00221F0D">
        <w:rPr>
          <w:rFonts w:eastAsia="Arial"/>
          <w:color w:val="000000"/>
          <w:sz w:val="22"/>
          <w:szCs w:val="22"/>
          <w:lang w:eastAsia="fr-FR"/>
        </w:rPr>
        <w:t xml:space="preserve">   </w:t>
      </w:r>
      <w:r w:rsidR="00BF33DE" w:rsidRPr="00221F0D">
        <w:rPr>
          <w:rFonts w:eastAsia="Arial"/>
          <w:color w:val="000000"/>
          <w:sz w:val="22"/>
          <w:szCs w:val="22"/>
          <w:lang w:eastAsia="fr-FR"/>
        </w:rPr>
        <w:t xml:space="preserve">       </w:t>
      </w:r>
      <w:r w:rsidRPr="00221F0D">
        <w:rPr>
          <w:rFonts w:eastAsia="Arial"/>
          <w:color w:val="000000"/>
          <w:sz w:val="22"/>
          <w:szCs w:val="22"/>
          <w:lang w:eastAsia="fr-FR"/>
        </w:rPr>
        <w:t>nouvelles</w:t>
      </w:r>
      <w:r w:rsidRPr="00221F0D">
        <w:rPr>
          <w:rFonts w:eastAsia="Arial"/>
          <w:color w:val="000000"/>
          <w:sz w:val="22"/>
          <w:szCs w:val="22"/>
          <w:vertAlign w:val="superscript"/>
          <w:lang w:eastAsia="fr-FR"/>
        </w:rPr>
        <w:footnoteReference w:id="3"/>
      </w:r>
      <w:r w:rsidRPr="00221F0D">
        <w:rPr>
          <w:rFonts w:eastAsia="Arial"/>
          <w:color w:val="000000"/>
          <w:sz w:val="22"/>
          <w:szCs w:val="22"/>
          <w:lang w:eastAsia="fr-FR"/>
        </w:rPr>
        <w:t xml:space="preserve"> ;</w:t>
      </w:r>
    </w:p>
    <w:p w14:paraId="74A3C6FF" w14:textId="77777777" w:rsidR="00661086" w:rsidRPr="00221F0D" w:rsidRDefault="004059AD" w:rsidP="00372FC8">
      <w:pPr>
        <w:numPr>
          <w:ilvl w:val="0"/>
          <w:numId w:val="46"/>
        </w:numPr>
        <w:tabs>
          <w:tab w:val="left" w:pos="851"/>
        </w:tabs>
        <w:spacing w:after="0" w:line="240" w:lineRule="auto"/>
        <w:ind w:left="567" w:right="-110" w:firstLine="0"/>
        <w:rPr>
          <w:rFonts w:eastAsia="Arial"/>
          <w:color w:val="000000"/>
          <w:sz w:val="22"/>
          <w:szCs w:val="22"/>
          <w:lang w:eastAsia="fr-FR"/>
        </w:rPr>
      </w:pPr>
      <w:r w:rsidRPr="00221F0D">
        <w:rPr>
          <w:rFonts w:eastAsia="Arial"/>
          <w:color w:val="000000"/>
          <w:sz w:val="22"/>
          <w:szCs w:val="22"/>
          <w:lang w:eastAsia="fr-FR"/>
        </w:rPr>
        <w:t xml:space="preserve">   </w:t>
      </w:r>
      <w:r w:rsidR="00661086" w:rsidRPr="00221F0D">
        <w:rPr>
          <w:rFonts w:eastAsia="Arial"/>
          <w:color w:val="000000"/>
          <w:sz w:val="22"/>
          <w:szCs w:val="22"/>
          <w:lang w:eastAsia="fr-FR"/>
        </w:rPr>
        <w:t>une transplantation sur un autre site :</w:t>
      </w:r>
    </w:p>
    <w:p w14:paraId="4A162031" w14:textId="77777777" w:rsidR="00661086" w:rsidRPr="00221F0D" w:rsidRDefault="00661086" w:rsidP="00637612">
      <w:pPr>
        <w:numPr>
          <w:ilvl w:val="1"/>
          <w:numId w:val="46"/>
        </w:numPr>
        <w:tabs>
          <w:tab w:val="left" w:pos="993"/>
          <w:tab w:val="left" w:pos="1276"/>
        </w:tabs>
        <w:spacing w:after="0" w:line="240" w:lineRule="auto"/>
        <w:ind w:left="1276" w:right="-110" w:hanging="283"/>
        <w:rPr>
          <w:rFonts w:eastAsia="Arial"/>
          <w:color w:val="000000"/>
          <w:sz w:val="22"/>
          <w:szCs w:val="22"/>
          <w:lang w:eastAsia="fr-FR"/>
        </w:rPr>
      </w:pPr>
      <w:r w:rsidRPr="00221F0D">
        <w:rPr>
          <w:rFonts w:eastAsia="Arial"/>
          <w:color w:val="000000"/>
          <w:sz w:val="22"/>
          <w:szCs w:val="22"/>
          <w:lang w:eastAsia="fr-FR"/>
        </w:rPr>
        <w:t xml:space="preserve">avec une augmentation d’au moins 10 % de places nouvelles par rapport aux places existantes pour les Eaje ou les Mam ; </w:t>
      </w:r>
    </w:p>
    <w:p w14:paraId="4DDDE5DF" w14:textId="77777777" w:rsidR="00661086" w:rsidRPr="00221F0D" w:rsidRDefault="00661086" w:rsidP="00637612">
      <w:pPr>
        <w:numPr>
          <w:ilvl w:val="1"/>
          <w:numId w:val="46"/>
        </w:numPr>
        <w:tabs>
          <w:tab w:val="left" w:pos="993"/>
          <w:tab w:val="left" w:pos="1276"/>
        </w:tabs>
        <w:spacing w:after="0" w:line="240" w:lineRule="auto"/>
        <w:ind w:left="1276" w:right="-110" w:hanging="283"/>
        <w:rPr>
          <w:rFonts w:eastAsia="Arial"/>
          <w:color w:val="000000"/>
          <w:sz w:val="22"/>
          <w:szCs w:val="22"/>
          <w:lang w:eastAsia="fr-FR"/>
        </w:rPr>
      </w:pPr>
      <w:r w:rsidRPr="00221F0D">
        <w:rPr>
          <w:rFonts w:eastAsia="Arial"/>
          <w:sz w:val="22"/>
          <w:szCs w:val="22"/>
          <w:lang w:eastAsia="fr-FR"/>
        </w:rPr>
        <w:t xml:space="preserve">du Rpe, le cas échéant avec augmentation du nombre d’équivalent temps plein d’animateurs, dans les conditions et proportions précisées infra. </w:t>
      </w:r>
    </w:p>
    <w:p w14:paraId="54C86F55" w14:textId="77777777" w:rsidR="00661086" w:rsidRPr="00221F0D" w:rsidRDefault="00661086" w:rsidP="00BF6C78">
      <w:pPr>
        <w:spacing w:after="0" w:line="240" w:lineRule="auto"/>
        <w:ind w:right="-110"/>
        <w:rPr>
          <w:rFonts w:eastAsia="Arial"/>
          <w:color w:val="000000"/>
          <w:lang w:eastAsia="fr-FR"/>
        </w:rPr>
      </w:pPr>
    </w:p>
    <w:p w14:paraId="2863E91F"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Les projets de rénovation de modes d’accueil sans création (ou sans création suffisante) de places nouvelles relèvent du fonds de modernisation des établissements (Fme).</w:t>
      </w:r>
    </w:p>
    <w:p w14:paraId="1BF30A8D" w14:textId="77777777" w:rsidR="00661086" w:rsidRPr="00221F0D" w:rsidRDefault="00661086" w:rsidP="00795A98">
      <w:pPr>
        <w:spacing w:after="0" w:line="240" w:lineRule="auto"/>
        <w:ind w:left="284" w:right="-110"/>
        <w:rPr>
          <w:rFonts w:eastAsia="Arial"/>
          <w:color w:val="000000"/>
          <w:lang w:eastAsia="fr-FR"/>
        </w:rPr>
      </w:pPr>
      <w:r w:rsidRPr="00221F0D">
        <w:rPr>
          <w:rFonts w:eastAsia="Arial"/>
          <w:color w:val="000000"/>
          <w:sz w:val="22"/>
          <w:szCs w:val="22"/>
          <w:lang w:eastAsia="fr-FR"/>
        </w:rPr>
        <w:t xml:space="preserve"> </w:t>
      </w:r>
    </w:p>
    <w:p w14:paraId="55E89737" w14:textId="77777777" w:rsidR="00661086" w:rsidRPr="00221F0D" w:rsidRDefault="00661086" w:rsidP="00795A98">
      <w:pPr>
        <w:spacing w:after="0" w:line="240" w:lineRule="auto"/>
        <w:ind w:left="284" w:right="-110" w:hanging="8"/>
        <w:rPr>
          <w:rFonts w:eastAsia="Arial"/>
          <w:color w:val="000000"/>
          <w:sz w:val="22"/>
          <w:szCs w:val="22"/>
          <w:lang w:eastAsia="fr-FR"/>
        </w:rPr>
      </w:pPr>
      <w:bookmarkStart w:id="7" w:name="_Hlk152864023"/>
      <w:r w:rsidRPr="00221F0D">
        <w:rPr>
          <w:rFonts w:eastAsia="Arial"/>
          <w:color w:val="000000"/>
          <w:sz w:val="22"/>
          <w:szCs w:val="22"/>
          <w:lang w:eastAsia="fr-FR"/>
        </w:rPr>
        <w:t>En Eaje et en Mam, les places déjà subventionnées au moyen d’un précédent Plan d’investissement</w:t>
      </w:r>
      <w:r w:rsidRPr="00221F0D">
        <w:rPr>
          <w:rFonts w:eastAsia="Arial"/>
          <w:color w:val="000000"/>
          <w:sz w:val="22"/>
          <w:szCs w:val="22"/>
          <w:vertAlign w:val="superscript"/>
          <w:lang w:eastAsia="fr-FR"/>
        </w:rPr>
        <w:footnoteReference w:id="4"/>
      </w:r>
      <w:r w:rsidRPr="00221F0D">
        <w:rPr>
          <w:rFonts w:eastAsia="Arial"/>
          <w:color w:val="000000"/>
          <w:sz w:val="22"/>
          <w:szCs w:val="22"/>
          <w:lang w:eastAsia="fr-FR"/>
        </w:rPr>
        <w:t xml:space="preserve"> sont éligibles au Piaje uniquement lorsque le démarrage ou la modification de l’autorisation d’ouverture de l’établissement résultant du projet financé date de 10 ans ou plus. Une même place ne peut ainsi pas faire l’objet d’un financement au titre du Piaje ou d’un précédent plan d’investissement deux fois en moins de 10 ans.</w:t>
      </w:r>
    </w:p>
    <w:bookmarkEnd w:id="7"/>
    <w:p w14:paraId="56FE0A92" w14:textId="77777777" w:rsidR="00661086" w:rsidRPr="00221F0D" w:rsidRDefault="00661086" w:rsidP="00795A98">
      <w:pPr>
        <w:spacing w:after="0" w:line="240" w:lineRule="auto"/>
        <w:ind w:left="284" w:right="-110" w:hanging="8"/>
        <w:rPr>
          <w:rFonts w:eastAsia="Arial"/>
          <w:color w:val="000000"/>
          <w:lang w:eastAsia="fr-FR"/>
        </w:rPr>
      </w:pPr>
    </w:p>
    <w:p w14:paraId="6AE86AF6"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Tous les dossiers de subvention concernant des équipements en gestion directe doivent obligatoirement faire l'objet d'un accord préalable de la Cnaf, qui l’appréciera au regard des perspectives de transfert d’activité. </w:t>
      </w:r>
    </w:p>
    <w:p w14:paraId="715C5D18" w14:textId="77777777" w:rsidR="00661086" w:rsidRPr="00221F0D" w:rsidRDefault="00661086" w:rsidP="00BF6C78">
      <w:pPr>
        <w:spacing w:after="0" w:line="240" w:lineRule="auto"/>
        <w:ind w:right="-110"/>
        <w:rPr>
          <w:rFonts w:eastAsia="Arial"/>
          <w:color w:val="000000"/>
          <w:sz w:val="24"/>
          <w:szCs w:val="24"/>
          <w:lang w:eastAsia="fr-FR"/>
        </w:rPr>
      </w:pPr>
    </w:p>
    <w:p w14:paraId="7F6C5A20" w14:textId="77777777" w:rsidR="00661086" w:rsidRPr="00221F0D" w:rsidRDefault="00661086" w:rsidP="00BF6C78">
      <w:pPr>
        <w:spacing w:after="0" w:line="240" w:lineRule="auto"/>
        <w:ind w:right="-110"/>
        <w:rPr>
          <w:rFonts w:eastAsia="Arial"/>
          <w:color w:val="000000"/>
          <w:sz w:val="24"/>
          <w:szCs w:val="24"/>
          <w:lang w:eastAsia="fr-FR"/>
        </w:rPr>
      </w:pPr>
    </w:p>
    <w:p w14:paraId="7ACA79EE" w14:textId="77777777" w:rsidR="00661086" w:rsidRPr="00221F0D" w:rsidRDefault="004059AD" w:rsidP="00795A98">
      <w:pPr>
        <w:keepNext/>
        <w:keepLines/>
        <w:tabs>
          <w:tab w:val="left" w:pos="993"/>
        </w:tabs>
        <w:spacing w:after="5" w:line="270" w:lineRule="auto"/>
        <w:ind w:left="284" w:right="-110"/>
        <w:outlineLvl w:val="0"/>
        <w:rPr>
          <w:rFonts w:eastAsia="Arial"/>
          <w:b/>
          <w:color w:val="2F5496"/>
          <w:sz w:val="24"/>
          <w:szCs w:val="24"/>
          <w:lang w:eastAsia="fr-FR"/>
        </w:rPr>
      </w:pPr>
      <w:bookmarkStart w:id="8" w:name="_Toc156993310"/>
      <w:r w:rsidRPr="00221F0D">
        <w:rPr>
          <w:rFonts w:eastAsia="Arial"/>
          <w:b/>
          <w:color w:val="2F5496"/>
          <w:sz w:val="24"/>
          <w:szCs w:val="24"/>
          <w:lang w:eastAsia="fr-FR"/>
        </w:rPr>
        <w:t>3. CRITERES D’APPRECIATION DES PROJETS</w:t>
      </w:r>
      <w:bookmarkEnd w:id="8"/>
      <w:r w:rsidRPr="00221F0D">
        <w:rPr>
          <w:rFonts w:eastAsia="Arial"/>
          <w:b/>
          <w:color w:val="2F5496"/>
          <w:sz w:val="24"/>
          <w:szCs w:val="24"/>
          <w:lang w:eastAsia="fr-FR"/>
        </w:rPr>
        <w:t xml:space="preserve"> </w:t>
      </w:r>
    </w:p>
    <w:p w14:paraId="44B4867D" w14:textId="77777777" w:rsidR="00661086" w:rsidRPr="00221F0D" w:rsidRDefault="00661086" w:rsidP="00BF6C78">
      <w:pPr>
        <w:spacing w:after="0" w:line="240" w:lineRule="auto"/>
        <w:ind w:left="566" w:right="-110"/>
        <w:rPr>
          <w:rFonts w:eastAsia="Arial"/>
          <w:color w:val="000000"/>
          <w:sz w:val="22"/>
          <w:szCs w:val="22"/>
          <w:lang w:eastAsia="fr-FR"/>
        </w:rPr>
      </w:pPr>
      <w:r w:rsidRPr="00221F0D">
        <w:rPr>
          <w:rFonts w:eastAsia="Tw Cen MT"/>
          <w:color w:val="000000"/>
          <w:sz w:val="24"/>
          <w:szCs w:val="24"/>
          <w:lang w:eastAsia="fr-FR"/>
        </w:rPr>
        <w:t xml:space="preserve"> </w:t>
      </w:r>
    </w:p>
    <w:p w14:paraId="5C9839F5" w14:textId="77777777" w:rsidR="00661086" w:rsidRPr="00221F0D" w:rsidRDefault="00795A98" w:rsidP="009F3C2F">
      <w:pPr>
        <w:keepNext/>
        <w:keepLines/>
        <w:numPr>
          <w:ilvl w:val="1"/>
          <w:numId w:val="47"/>
        </w:numPr>
        <w:tabs>
          <w:tab w:val="left" w:pos="993"/>
          <w:tab w:val="left" w:pos="1134"/>
        </w:tabs>
        <w:spacing w:after="5" w:line="270" w:lineRule="auto"/>
        <w:ind w:left="1276" w:right="-110" w:hanging="709"/>
        <w:outlineLvl w:val="1"/>
        <w:rPr>
          <w:rFonts w:eastAsia="Arial"/>
          <w:b/>
          <w:color w:val="0070C0"/>
          <w:sz w:val="22"/>
          <w:szCs w:val="22"/>
          <w:lang w:eastAsia="fr-FR"/>
        </w:rPr>
      </w:pPr>
      <w:bookmarkStart w:id="9" w:name="_Toc156993311"/>
      <w:r w:rsidRPr="00221F0D">
        <w:rPr>
          <w:rFonts w:eastAsia="Arial"/>
          <w:b/>
          <w:color w:val="0070C0"/>
          <w:sz w:val="22"/>
          <w:szCs w:val="22"/>
          <w:lang w:eastAsia="fr-FR"/>
        </w:rPr>
        <w:t xml:space="preserve"> </w:t>
      </w:r>
      <w:r w:rsidR="00661086" w:rsidRPr="00221F0D">
        <w:rPr>
          <w:rFonts w:eastAsia="Arial"/>
          <w:b/>
          <w:color w:val="0070C0"/>
          <w:sz w:val="22"/>
          <w:szCs w:val="22"/>
          <w:lang w:eastAsia="fr-FR"/>
        </w:rPr>
        <w:t>Contenu du diagnostic</w:t>
      </w:r>
      <w:bookmarkEnd w:id="9"/>
    </w:p>
    <w:p w14:paraId="56F44FF5" w14:textId="77777777" w:rsidR="00661086" w:rsidRPr="00221F0D" w:rsidRDefault="00661086" w:rsidP="00BF6C78">
      <w:pPr>
        <w:spacing w:after="0" w:line="240" w:lineRule="auto"/>
        <w:ind w:left="566" w:right="-110"/>
        <w:rPr>
          <w:rFonts w:eastAsia="Arial"/>
          <w:color w:val="000000"/>
          <w:lang w:eastAsia="fr-FR"/>
        </w:rPr>
      </w:pPr>
      <w:r w:rsidRPr="00221F0D">
        <w:rPr>
          <w:rFonts w:eastAsia="Arial"/>
          <w:color w:val="000000"/>
          <w:sz w:val="24"/>
          <w:szCs w:val="24"/>
          <w:lang w:eastAsia="fr-FR"/>
        </w:rPr>
        <w:t xml:space="preserve"> </w:t>
      </w:r>
    </w:p>
    <w:p w14:paraId="75AC4FAE"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Tous les projets d’accueil, quel que soit le statut du gestionnaire, requièrent une analyse de besoin et un diagnostic préalable. Une attention particulière sera portée aux établissements s’implantant dans les quartiers politique de la ville (Qpv) et les zones de revitalisation rurale (Zrr) en cohérence avec les orientations de la Cog 2023-2027. </w:t>
      </w:r>
    </w:p>
    <w:p w14:paraId="6E79B2B4" w14:textId="77777777" w:rsidR="00661086" w:rsidRPr="00221F0D" w:rsidRDefault="00661086" w:rsidP="00795A98">
      <w:pPr>
        <w:spacing w:after="0" w:line="240" w:lineRule="auto"/>
        <w:ind w:left="284"/>
        <w:jc w:val="left"/>
        <w:rPr>
          <w:rFonts w:eastAsia="Arial"/>
          <w:color w:val="000000"/>
          <w:sz w:val="22"/>
          <w:szCs w:val="22"/>
          <w:lang w:eastAsia="fr-FR"/>
        </w:rPr>
      </w:pPr>
    </w:p>
    <w:p w14:paraId="4DC9A431"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L’analyse de l’opportunité de soutenir le projet via le Piaje s’apprécie localement en cohérence avec le diagnostic, les orientations et les priorités définis par le schéma départemental des services aux familles (Sdsf) et avec tout schéma public local pluriannuel de maintien et de développement de l’offre d’accueil du jeune enfant prévoyant notamment les modalités de développement quantitatif et qualitatif ou de redéploiement des équipements et services d’accueil du jeune enfant, le cas échéant contractualisé dans le cadre de la Convention territoriale globale (Ctg).</w:t>
      </w:r>
    </w:p>
    <w:p w14:paraId="4BACCEEE" w14:textId="77777777" w:rsidR="00661086" w:rsidRPr="00221F0D" w:rsidRDefault="00661086" w:rsidP="00BF6C78">
      <w:pPr>
        <w:spacing w:after="0" w:line="240" w:lineRule="auto"/>
        <w:ind w:left="559" w:right="-110" w:hanging="8"/>
        <w:rPr>
          <w:rFonts w:eastAsia="Arial"/>
          <w:color w:val="000000"/>
          <w:sz w:val="22"/>
          <w:szCs w:val="22"/>
          <w:lang w:eastAsia="fr-FR"/>
        </w:rPr>
      </w:pPr>
    </w:p>
    <w:p w14:paraId="3F8B6637" w14:textId="77777777" w:rsidR="00661086" w:rsidRPr="00221F0D" w:rsidRDefault="00661086" w:rsidP="0046216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 niveau financier de l’aide accordée est défini par des critères nationaux et le barème national du Piaje ne peut pas être modulé localement.</w:t>
      </w:r>
    </w:p>
    <w:p w14:paraId="61DD1914" w14:textId="77777777" w:rsidR="00661086" w:rsidRPr="00221F0D" w:rsidRDefault="00661086" w:rsidP="0046216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7A1810F1" w14:textId="77777777" w:rsidR="00661086" w:rsidRPr="00221F0D" w:rsidRDefault="00661086" w:rsidP="0046216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Cette étape de diagnostic préalable a pour objectif d’apprécier l’opportunité du projet et le cas échéant d’amener le gestionnaire à mieux adapter son offre de service aux besoins du territoire (nombre de places, horaires d’ouverture, adaptation du projet d’accueil au public visé, etc.). </w:t>
      </w:r>
    </w:p>
    <w:p w14:paraId="084EF759" w14:textId="77777777" w:rsidR="00661086" w:rsidRPr="00221F0D" w:rsidRDefault="00661086" w:rsidP="0046216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5873C64E" w14:textId="77777777" w:rsidR="00661086" w:rsidRPr="00221F0D" w:rsidRDefault="00661086" w:rsidP="0046216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Les quatre indicateurs suivants doivent composer obligatoirement ce diagnostic :</w:t>
      </w:r>
    </w:p>
    <w:p w14:paraId="6C8B8848" w14:textId="77777777" w:rsidR="00661086" w:rsidRPr="00221F0D" w:rsidRDefault="00661086" w:rsidP="00BF6C78">
      <w:pPr>
        <w:spacing w:after="0" w:line="240" w:lineRule="auto"/>
        <w:ind w:left="1286"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3FF82C37" w14:textId="77777777" w:rsidR="00661086" w:rsidRPr="00221F0D" w:rsidRDefault="00661086" w:rsidP="00462165">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b/>
          <w:color w:val="000000"/>
          <w:sz w:val="22"/>
          <w:szCs w:val="22"/>
          <w:lang w:eastAsia="fr-FR"/>
        </w:rPr>
        <w:t>Le taux de couverture en mode d’accueil</w:t>
      </w:r>
      <w:r w:rsidRPr="00221F0D">
        <w:rPr>
          <w:rFonts w:eastAsia="Arial"/>
          <w:color w:val="000000"/>
          <w:sz w:val="22"/>
          <w:szCs w:val="22"/>
          <w:lang w:eastAsia="fr-FR"/>
        </w:rPr>
        <w:t xml:space="preserve"> de la zone concernée est l’indicateur central et prioritaire pour définir si un projet est opportun ou non. Celui-ci prend en compte tous les modes de garde d’un territoire (accueil individuel, accueil collectif, scolarisation des 2-3 ans). L’analyse du besoin tient compte des perspectives d’évolution du taux de couverture au regard de la dynamique de la population d’enfants de moins 3 ans et des modes d’accueil implantés.</w:t>
      </w:r>
    </w:p>
    <w:p w14:paraId="2EC50FC6" w14:textId="77777777" w:rsidR="00661086" w:rsidRPr="00221F0D" w:rsidRDefault="00661086" w:rsidP="00462165">
      <w:pPr>
        <w:tabs>
          <w:tab w:val="left" w:pos="567"/>
        </w:tabs>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58FAF7F1" w14:textId="77777777" w:rsidR="00661086" w:rsidRPr="00221F0D" w:rsidRDefault="00661086" w:rsidP="00462165">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b/>
          <w:color w:val="000000"/>
          <w:sz w:val="22"/>
          <w:szCs w:val="22"/>
          <w:lang w:eastAsia="fr-FR"/>
        </w:rPr>
        <w:t>Le nombre d’enfants de moins de trois ans du territoire</w:t>
      </w:r>
      <w:r w:rsidRPr="00221F0D">
        <w:rPr>
          <w:rFonts w:eastAsia="Arial"/>
          <w:color w:val="000000"/>
          <w:sz w:val="22"/>
          <w:szCs w:val="22"/>
          <w:lang w:eastAsia="fr-FR"/>
        </w:rPr>
        <w:t xml:space="preserve"> permet d’apprécier le potentiel de fréquentation de la structure.</w:t>
      </w:r>
    </w:p>
    <w:p w14:paraId="2F06D0AA" w14:textId="77777777" w:rsidR="00661086" w:rsidRPr="00221F0D" w:rsidRDefault="00661086" w:rsidP="00462165">
      <w:pPr>
        <w:tabs>
          <w:tab w:val="left" w:pos="567"/>
        </w:tabs>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337FC3C1" w14:textId="77777777" w:rsidR="00661086" w:rsidRPr="00221F0D" w:rsidRDefault="00661086" w:rsidP="00462165">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b/>
          <w:color w:val="000000"/>
          <w:sz w:val="22"/>
          <w:szCs w:val="22"/>
          <w:lang w:eastAsia="fr-FR"/>
        </w:rPr>
        <w:t>Le taux d’occupation réel et financier</w:t>
      </w:r>
      <w:r w:rsidRPr="00221F0D">
        <w:rPr>
          <w:rFonts w:eastAsia="Arial"/>
          <w:b/>
          <w:color w:val="000000"/>
          <w:sz w:val="22"/>
          <w:szCs w:val="22"/>
          <w:vertAlign w:val="superscript"/>
          <w:lang w:eastAsia="fr-FR"/>
        </w:rPr>
        <w:footnoteReference w:id="5"/>
      </w:r>
      <w:r w:rsidRPr="00221F0D">
        <w:rPr>
          <w:rFonts w:eastAsia="Arial"/>
          <w:b/>
          <w:color w:val="000000"/>
          <w:sz w:val="22"/>
          <w:szCs w:val="22"/>
          <w:vertAlign w:val="superscript"/>
          <w:lang w:eastAsia="fr-FR"/>
        </w:rPr>
        <w:t xml:space="preserve"> </w:t>
      </w:r>
      <w:r w:rsidRPr="00221F0D">
        <w:rPr>
          <w:rFonts w:eastAsia="Arial"/>
          <w:b/>
          <w:color w:val="000000"/>
          <w:sz w:val="22"/>
          <w:szCs w:val="22"/>
          <w:lang w:eastAsia="fr-FR"/>
        </w:rPr>
        <w:t>des Eaje à proximité</w:t>
      </w:r>
      <w:r w:rsidRPr="00221F0D">
        <w:rPr>
          <w:rFonts w:eastAsia="Arial"/>
          <w:color w:val="000000"/>
          <w:sz w:val="22"/>
          <w:szCs w:val="22"/>
          <w:lang w:eastAsia="fr-FR"/>
        </w:rPr>
        <w:t xml:space="preserve"> permet d’apprécier la fréquentation des établissements environnants. Si le fonctionnement de ces derniers n’est pas optimisé, la Caf peut demander au porteur de projet, souhaitant s’implanter sur le territoire, d’adapter son projet, voire décider de ne pas le soutenir. </w:t>
      </w:r>
    </w:p>
    <w:p w14:paraId="47858D38" w14:textId="77777777" w:rsidR="00661086" w:rsidRPr="00221F0D" w:rsidRDefault="00661086" w:rsidP="00462165">
      <w:pPr>
        <w:tabs>
          <w:tab w:val="left" w:pos="567"/>
        </w:tabs>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69876978" w14:textId="77777777" w:rsidR="00661086" w:rsidRPr="00221F0D" w:rsidRDefault="00661086" w:rsidP="00462165">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b/>
          <w:color w:val="000000"/>
          <w:sz w:val="22"/>
          <w:szCs w:val="22"/>
          <w:lang w:eastAsia="fr-FR"/>
        </w:rPr>
        <w:t>La viabilité économique du projet</w:t>
      </w:r>
      <w:r w:rsidRPr="00221F0D">
        <w:rPr>
          <w:rFonts w:eastAsia="Arial"/>
          <w:color w:val="000000"/>
          <w:sz w:val="22"/>
          <w:szCs w:val="22"/>
          <w:lang w:eastAsia="fr-FR"/>
        </w:rPr>
        <w:t xml:space="preserve"> fait l’objet d’un examen attentif de la Caf. Le porteur de projet doit garantir la viabilité économique pluriannuelle du projet ainsi que sa capacité à mobiliser des compétences en matière de gestion d’un établissement, dans les conditions décrites dans la partie 3.3. </w:t>
      </w:r>
    </w:p>
    <w:p w14:paraId="0AE60F6B" w14:textId="77777777" w:rsidR="00661086" w:rsidRPr="00221F0D" w:rsidRDefault="00661086" w:rsidP="00BF6C78">
      <w:pPr>
        <w:spacing w:after="0" w:line="240" w:lineRule="auto"/>
        <w:ind w:left="566" w:right="-110"/>
        <w:jc w:val="left"/>
        <w:rPr>
          <w:rFonts w:eastAsia="Arial"/>
          <w:color w:val="000000"/>
          <w:lang w:eastAsia="fr-FR"/>
        </w:rPr>
      </w:pPr>
    </w:p>
    <w:p w14:paraId="36EA21C9" w14:textId="77777777" w:rsidR="00661086" w:rsidRPr="00221F0D" w:rsidRDefault="00661086" w:rsidP="009F3C2F">
      <w:pPr>
        <w:keepNext/>
        <w:keepLines/>
        <w:numPr>
          <w:ilvl w:val="1"/>
          <w:numId w:val="47"/>
        </w:numPr>
        <w:spacing w:after="5" w:line="270" w:lineRule="auto"/>
        <w:ind w:left="993" w:right="-110" w:hanging="426"/>
        <w:jc w:val="left"/>
        <w:outlineLvl w:val="1"/>
        <w:rPr>
          <w:rFonts w:eastAsia="Arial"/>
          <w:b/>
          <w:color w:val="0070C0"/>
          <w:sz w:val="22"/>
          <w:szCs w:val="22"/>
          <w:lang w:eastAsia="fr-FR"/>
        </w:rPr>
      </w:pPr>
      <w:bookmarkStart w:id="10" w:name="_Toc156993312"/>
      <w:r w:rsidRPr="00221F0D">
        <w:rPr>
          <w:rFonts w:eastAsia="Arial"/>
          <w:b/>
          <w:color w:val="0070C0"/>
          <w:sz w:val="22"/>
          <w:szCs w:val="22"/>
          <w:lang w:eastAsia="fr-FR"/>
        </w:rPr>
        <w:t>Définition du taux de couverture en mode d’accueil</w:t>
      </w:r>
      <w:bookmarkEnd w:id="10"/>
      <w:r w:rsidRPr="00221F0D">
        <w:rPr>
          <w:rFonts w:eastAsia="Arial"/>
          <w:b/>
          <w:color w:val="0070C0"/>
          <w:sz w:val="22"/>
          <w:szCs w:val="22"/>
          <w:lang w:eastAsia="fr-FR"/>
        </w:rPr>
        <w:t xml:space="preserve"> </w:t>
      </w:r>
    </w:p>
    <w:p w14:paraId="4F1EF269" w14:textId="77777777" w:rsidR="00661086" w:rsidRPr="00221F0D" w:rsidRDefault="00661086" w:rsidP="00BF6C78">
      <w:pPr>
        <w:spacing w:after="0" w:line="240" w:lineRule="auto"/>
        <w:ind w:left="566" w:right="-110"/>
        <w:jc w:val="left"/>
        <w:rPr>
          <w:rFonts w:eastAsia="Arial"/>
          <w:color w:val="000000"/>
          <w:lang w:eastAsia="fr-FR"/>
        </w:rPr>
      </w:pPr>
      <w:r w:rsidRPr="00221F0D">
        <w:rPr>
          <w:rFonts w:eastAsia="Arial"/>
          <w:color w:val="000000"/>
          <w:lang w:eastAsia="fr-FR"/>
        </w:rPr>
        <w:t xml:space="preserve"> </w:t>
      </w:r>
    </w:p>
    <w:p w14:paraId="7146908A"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 taux de couverture en mode d’accueil est apprécié à l’aune des dernières données disponibles à la date à laquelle le dossier est déposé complet auprès de la Caf. Il appartient à chaque Caf de le faire connaitre localement et de l’adresser aux porteurs de projets afin qu’ils puissent développer une offre de service adaptée, en particulier sur les territoires qualifiés de prioritaires. </w:t>
      </w:r>
    </w:p>
    <w:p w14:paraId="3B23FBA3" w14:textId="77777777" w:rsidR="00661086" w:rsidRPr="00221F0D" w:rsidRDefault="00661086" w:rsidP="00795A98">
      <w:pPr>
        <w:spacing w:after="0" w:line="240" w:lineRule="auto"/>
        <w:ind w:left="284" w:right="-110"/>
        <w:rPr>
          <w:rFonts w:eastAsia="Arial"/>
          <w:color w:val="000000"/>
          <w:sz w:val="22"/>
          <w:szCs w:val="22"/>
          <w:lang w:eastAsia="fr-FR"/>
        </w:rPr>
      </w:pPr>
    </w:p>
    <w:p w14:paraId="6E797FA4"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Les principes du calcul du taux de couverture en mode d’accueil sont décrits à l’annexe 2.  </w:t>
      </w:r>
    </w:p>
    <w:p w14:paraId="4622B834" w14:textId="77777777" w:rsidR="00661086" w:rsidRPr="00221F0D" w:rsidRDefault="00661086" w:rsidP="00795A98">
      <w:pPr>
        <w:spacing w:after="0" w:line="240" w:lineRule="auto"/>
        <w:ind w:left="284" w:right="-110"/>
        <w:rPr>
          <w:rFonts w:eastAsia="Arial"/>
          <w:color w:val="000000"/>
          <w:sz w:val="22"/>
          <w:szCs w:val="22"/>
          <w:lang w:eastAsia="fr-FR"/>
        </w:rPr>
      </w:pPr>
    </w:p>
    <w:p w14:paraId="3D018605"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Ces informations sont par ailleurs mises en ligne en open data sous </w:t>
      </w:r>
      <w:hyperlink r:id="rId14" w:history="1">
        <w:r w:rsidRPr="00221F0D">
          <w:rPr>
            <w:rFonts w:eastAsia="Arial"/>
            <w:iCs/>
            <w:color w:val="0563C1"/>
            <w:sz w:val="22"/>
            <w:szCs w:val="22"/>
            <w:u w:val="single"/>
            <w:lang w:eastAsia="fr-FR"/>
          </w:rPr>
          <w:t>http://data.caf.fr/site</w:t>
        </w:r>
      </w:hyperlink>
      <w:r w:rsidRPr="00221F0D">
        <w:rPr>
          <w:rFonts w:eastAsia="Arial"/>
          <w:iCs/>
          <w:color w:val="000000"/>
          <w:sz w:val="22"/>
          <w:szCs w:val="22"/>
          <w:lang w:eastAsia="fr-FR"/>
        </w:rPr>
        <w:t>.</w:t>
      </w:r>
      <w:r w:rsidRPr="00221F0D">
        <w:rPr>
          <w:rFonts w:eastAsia="Arial"/>
          <w:color w:val="000000"/>
          <w:sz w:val="22"/>
          <w:szCs w:val="22"/>
          <w:lang w:eastAsia="fr-FR"/>
        </w:rPr>
        <w:t xml:space="preserve"> </w:t>
      </w:r>
    </w:p>
    <w:p w14:paraId="7E7F5391" w14:textId="77777777" w:rsidR="00661086" w:rsidRPr="00221F0D" w:rsidRDefault="00661086" w:rsidP="00795A98">
      <w:pPr>
        <w:spacing w:after="0" w:line="240" w:lineRule="auto"/>
        <w:ind w:left="284" w:right="-110" w:hanging="8"/>
        <w:jc w:val="left"/>
        <w:rPr>
          <w:rFonts w:eastAsia="Arial"/>
          <w:color w:val="000000"/>
          <w:sz w:val="22"/>
          <w:szCs w:val="22"/>
          <w:lang w:eastAsia="fr-FR"/>
        </w:rPr>
      </w:pPr>
      <w:r w:rsidRPr="00221F0D">
        <w:rPr>
          <w:rFonts w:eastAsia="Arial"/>
          <w:color w:val="000000"/>
          <w:sz w:val="22"/>
          <w:szCs w:val="22"/>
          <w:lang w:eastAsia="fr-FR"/>
        </w:rPr>
        <w:t xml:space="preserve"> </w:t>
      </w:r>
    </w:p>
    <w:p w14:paraId="75B5D523"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Pour l’ensemble des projets de crèches et de Mam, le taux de couverture est apprécié à l’échelle territoriale pertinente au regard prioritairement des cofinanceurs du fonctionnement de l’établissement s’ils sont connus, ou à défaut au regard du promoteur et des cofinanceurs du projet d’investissement.</w:t>
      </w:r>
    </w:p>
    <w:p w14:paraId="3A859211"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lastRenderedPageBreak/>
        <w:t>Lorsque le ou les cofinanceurs sont implantés sur une seule commune, l’échelle territoriale pertinente de détermination du taux de couverture est la commune.</w:t>
      </w:r>
    </w:p>
    <w:p w14:paraId="31417449" w14:textId="77777777" w:rsidR="00661086" w:rsidRPr="00221F0D" w:rsidRDefault="00661086" w:rsidP="00795A98">
      <w:pPr>
        <w:spacing w:after="0" w:line="240" w:lineRule="auto"/>
        <w:ind w:left="284" w:right="-110" w:hanging="8"/>
        <w:rPr>
          <w:rFonts w:eastAsia="Arial"/>
          <w:color w:val="000000"/>
          <w:lang w:eastAsia="fr-FR"/>
        </w:rPr>
      </w:pPr>
    </w:p>
    <w:p w14:paraId="3716F3C1"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Lorsque le ou les cofinanceurs sont implantés sur une échelle intercommunale, l’échelle territoriale pertinente de détermination du taux de couverture est :</w:t>
      </w:r>
    </w:p>
    <w:p w14:paraId="069207C9" w14:textId="77777777" w:rsidR="00661086" w:rsidRPr="00221F0D" w:rsidRDefault="00661086" w:rsidP="00795A98">
      <w:pPr>
        <w:numPr>
          <w:ilvl w:val="0"/>
          <w:numId w:val="37"/>
        </w:numPr>
        <w:tabs>
          <w:tab w:val="left" w:pos="567"/>
          <w:tab w:val="left" w:pos="993"/>
        </w:tabs>
        <w:spacing w:after="0" w:line="240" w:lineRule="auto"/>
        <w:ind w:left="284" w:right="-110"/>
        <w:rPr>
          <w:rFonts w:eastAsia="Arial"/>
          <w:bCs/>
          <w:color w:val="000000"/>
          <w:sz w:val="22"/>
          <w:szCs w:val="22"/>
          <w:lang w:eastAsia="fr-FR"/>
        </w:rPr>
      </w:pPr>
      <w:r w:rsidRPr="00221F0D">
        <w:rPr>
          <w:rFonts w:eastAsia="Arial"/>
          <w:bCs/>
          <w:color w:val="000000"/>
          <w:sz w:val="22"/>
          <w:szCs w:val="22"/>
          <w:lang w:eastAsia="fr-FR"/>
        </w:rPr>
        <w:t>par défaut l’Epci à fiscalité propre d’implantation</w:t>
      </w:r>
      <w:r w:rsidRPr="00221F0D">
        <w:rPr>
          <w:rFonts w:eastAsia="Arial"/>
          <w:bCs/>
          <w:color w:val="000000"/>
          <w:sz w:val="22"/>
          <w:szCs w:val="22"/>
          <w:vertAlign w:val="superscript"/>
          <w:lang w:eastAsia="fr-FR"/>
        </w:rPr>
        <w:footnoteReference w:id="6"/>
      </w:r>
      <w:r w:rsidRPr="00221F0D">
        <w:rPr>
          <w:rFonts w:eastAsia="Arial"/>
          <w:bCs/>
          <w:color w:val="000000"/>
          <w:sz w:val="22"/>
          <w:szCs w:val="22"/>
          <w:lang w:eastAsia="fr-FR"/>
        </w:rPr>
        <w:t>. C’est le cas retenu par défaut pour les crèches de personnel ;</w:t>
      </w:r>
    </w:p>
    <w:p w14:paraId="2B41673D" w14:textId="77777777" w:rsidR="00661086" w:rsidRPr="00221F0D" w:rsidRDefault="00661086" w:rsidP="00795A98">
      <w:pPr>
        <w:numPr>
          <w:ilvl w:val="0"/>
          <w:numId w:val="37"/>
        </w:numPr>
        <w:tabs>
          <w:tab w:val="left" w:pos="567"/>
          <w:tab w:val="left" w:pos="993"/>
        </w:tabs>
        <w:spacing w:after="0" w:line="240" w:lineRule="auto"/>
        <w:ind w:left="284" w:right="-110"/>
        <w:rPr>
          <w:rFonts w:eastAsia="Arial"/>
          <w:bCs/>
          <w:color w:val="000000"/>
          <w:sz w:val="22"/>
          <w:szCs w:val="22"/>
          <w:lang w:eastAsia="fr-FR"/>
        </w:rPr>
      </w:pPr>
      <w:r w:rsidRPr="00221F0D">
        <w:rPr>
          <w:rFonts w:eastAsia="Arial"/>
          <w:bCs/>
          <w:color w:val="000000"/>
          <w:sz w:val="22"/>
          <w:szCs w:val="22"/>
          <w:lang w:eastAsia="fr-FR"/>
        </w:rPr>
        <w:t>ou l’Epci sans fiscalité propre (généralement appelé « syndicat intercommunal » et créé spécifiquement dans le but d’exercer certaines compétences) lorsque celui-ci exerce la compétence de gestion, de financement, de maintien ou de développement de l’offre d’accueil du jeune enfant.</w:t>
      </w:r>
    </w:p>
    <w:p w14:paraId="07225200" w14:textId="77777777" w:rsidR="00661086" w:rsidRPr="00221F0D" w:rsidRDefault="00661086" w:rsidP="00E745D7">
      <w:pPr>
        <w:spacing w:after="0" w:line="240" w:lineRule="auto"/>
        <w:ind w:right="-110"/>
        <w:jc w:val="left"/>
        <w:rPr>
          <w:rFonts w:eastAsia="Arial"/>
          <w:color w:val="000000"/>
          <w:sz w:val="22"/>
          <w:szCs w:val="22"/>
          <w:lang w:eastAsia="fr-FR"/>
        </w:rPr>
      </w:pPr>
    </w:p>
    <w:p w14:paraId="4AB07E60" w14:textId="77777777" w:rsidR="00661086" w:rsidRPr="00221F0D" w:rsidRDefault="00661086" w:rsidP="00795A98">
      <w:pPr>
        <w:keepNext/>
        <w:keepLines/>
        <w:numPr>
          <w:ilvl w:val="1"/>
          <w:numId w:val="47"/>
        </w:numPr>
        <w:tabs>
          <w:tab w:val="left" w:pos="993"/>
        </w:tabs>
        <w:spacing w:after="5" w:line="270" w:lineRule="auto"/>
        <w:ind w:left="1276" w:right="-110" w:hanging="709"/>
        <w:jc w:val="left"/>
        <w:outlineLvl w:val="1"/>
        <w:rPr>
          <w:rFonts w:eastAsia="Arial"/>
          <w:b/>
          <w:color w:val="0070C0"/>
          <w:sz w:val="22"/>
          <w:szCs w:val="22"/>
          <w:lang w:eastAsia="fr-FR"/>
        </w:rPr>
      </w:pPr>
      <w:bookmarkStart w:id="11" w:name="_Toc156993313"/>
      <w:r w:rsidRPr="00221F0D">
        <w:rPr>
          <w:rFonts w:eastAsia="Arial"/>
          <w:b/>
          <w:color w:val="0070C0"/>
          <w:sz w:val="22"/>
          <w:szCs w:val="22"/>
          <w:lang w:eastAsia="fr-FR"/>
        </w:rPr>
        <w:t>La viabilité économique des projets et la prévention de l’enrichissement sans cause</w:t>
      </w:r>
      <w:bookmarkEnd w:id="11"/>
    </w:p>
    <w:p w14:paraId="6FED0170" w14:textId="77777777" w:rsidR="00661086" w:rsidRPr="00221F0D" w:rsidRDefault="00661086" w:rsidP="00E745D7">
      <w:pPr>
        <w:spacing w:after="5" w:line="249" w:lineRule="auto"/>
        <w:ind w:right="-110"/>
        <w:rPr>
          <w:rFonts w:eastAsia="Arial"/>
          <w:color w:val="000000"/>
          <w:lang w:eastAsia="fr-FR"/>
        </w:rPr>
      </w:pPr>
    </w:p>
    <w:p w14:paraId="725D1A59"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 porteur de projet doit garantir la viabilité économique pluriannuelle du projet ainsi que, dans le cadre d’un projet d’Eaje ou de Rpe, sa capacité à mobiliser des compétences en matière de gestion d’un établissement. </w:t>
      </w:r>
    </w:p>
    <w:p w14:paraId="78C8C17D" w14:textId="77777777" w:rsidR="00661086" w:rsidRPr="00221F0D" w:rsidRDefault="00661086" w:rsidP="00795A98">
      <w:pPr>
        <w:spacing w:after="0" w:line="240" w:lineRule="auto"/>
        <w:ind w:left="284" w:right="-110" w:hanging="8"/>
        <w:rPr>
          <w:rFonts w:eastAsia="Arial"/>
          <w:color w:val="000000"/>
          <w:lang w:eastAsia="fr-FR"/>
        </w:rPr>
      </w:pPr>
    </w:p>
    <w:p w14:paraId="48B3CDAC"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Compte tenu des coûts et moindres recettes associés à la montée en charge d’une structure à l’ouverture et des délais d’obtention des différentes recettes :</w:t>
      </w:r>
    </w:p>
    <w:p w14:paraId="34E623AA" w14:textId="77777777" w:rsidR="00661086" w:rsidRPr="00221F0D" w:rsidRDefault="00661086" w:rsidP="00795A98">
      <w:pPr>
        <w:numPr>
          <w:ilvl w:val="0"/>
          <w:numId w:val="37"/>
        </w:numPr>
        <w:tabs>
          <w:tab w:val="left" w:pos="567"/>
          <w:tab w:val="left" w:pos="993"/>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une attention particulière doit être portée aux enjeux de trésorerie afin de ne pas mettre en difficulté un projet en début d’exercice ;</w:t>
      </w:r>
    </w:p>
    <w:p w14:paraId="7BF304F9" w14:textId="77777777" w:rsidR="00661086" w:rsidRPr="00221F0D" w:rsidRDefault="00661086" w:rsidP="00795A98">
      <w:pPr>
        <w:numPr>
          <w:ilvl w:val="0"/>
          <w:numId w:val="37"/>
        </w:numPr>
        <w:tabs>
          <w:tab w:val="left" w:pos="567"/>
          <w:tab w:val="left" w:pos="993"/>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le porteur de projet fournit un budget prévisionnel de fonctionnement sur 3 exercices</w:t>
      </w:r>
      <w:r w:rsidRPr="00221F0D">
        <w:rPr>
          <w:rFonts w:eastAsia="Arial"/>
          <w:bCs/>
          <w:color w:val="000000"/>
          <w:sz w:val="22"/>
          <w:szCs w:val="22"/>
          <w:lang w:eastAsia="fr-FR"/>
        </w:rPr>
        <w:t xml:space="preserve"> a minima.</w:t>
      </w:r>
    </w:p>
    <w:p w14:paraId="3512CAF4" w14:textId="77777777" w:rsidR="00661086" w:rsidRPr="00221F0D" w:rsidRDefault="00661086" w:rsidP="00E745D7">
      <w:pPr>
        <w:spacing w:after="0" w:line="240" w:lineRule="auto"/>
        <w:ind w:left="559" w:right="-110" w:hanging="8"/>
        <w:rPr>
          <w:rFonts w:eastAsia="Arial"/>
          <w:color w:val="000000"/>
          <w:sz w:val="22"/>
          <w:szCs w:val="22"/>
          <w:lang w:eastAsia="fr-FR"/>
        </w:rPr>
      </w:pPr>
    </w:p>
    <w:p w14:paraId="2D00CE48" w14:textId="77777777" w:rsidR="00661086" w:rsidRPr="00221F0D" w:rsidRDefault="00661086" w:rsidP="00795A98">
      <w:pPr>
        <w:numPr>
          <w:ilvl w:val="0"/>
          <w:numId w:val="43"/>
        </w:numPr>
        <w:spacing w:after="0" w:line="240" w:lineRule="auto"/>
        <w:ind w:left="851" w:right="-110" w:hanging="284"/>
        <w:contextualSpacing/>
        <w:jc w:val="left"/>
        <w:rPr>
          <w:rFonts w:eastAsia="Tw Cen MT"/>
          <w:b/>
          <w:bCs/>
          <w:kern w:val="24"/>
          <w:sz w:val="22"/>
          <w:szCs w:val="22"/>
          <w:lang w:eastAsia="fr-FR"/>
        </w:rPr>
      </w:pPr>
      <w:r w:rsidRPr="00221F0D">
        <w:rPr>
          <w:rFonts w:eastAsia="Tw Cen MT"/>
          <w:b/>
          <w:bCs/>
          <w:kern w:val="24"/>
          <w:sz w:val="22"/>
          <w:szCs w:val="22"/>
          <w:lang w:eastAsia="fr-FR"/>
        </w:rPr>
        <w:t>Analyse portant sur la personne morale, ses dirigeants et les liens d’intérêt éventuels</w:t>
      </w:r>
    </w:p>
    <w:p w14:paraId="12F65941" w14:textId="77777777" w:rsidR="00661086" w:rsidRPr="00221F0D" w:rsidRDefault="00661086" w:rsidP="00E745D7">
      <w:pPr>
        <w:spacing w:after="0" w:line="240" w:lineRule="auto"/>
        <w:ind w:right="-110"/>
        <w:rPr>
          <w:rFonts w:eastAsia="Arial"/>
          <w:bCs/>
          <w:color w:val="000000"/>
          <w:lang w:eastAsia="fr-FR"/>
        </w:rPr>
      </w:pPr>
    </w:p>
    <w:p w14:paraId="0FCAD5D4" w14:textId="77777777" w:rsidR="00661086" w:rsidRPr="00221F0D" w:rsidRDefault="00661086" w:rsidP="00795A98">
      <w:pPr>
        <w:spacing w:after="0" w:line="240" w:lineRule="auto"/>
        <w:ind w:left="284" w:right="-110"/>
        <w:rPr>
          <w:rFonts w:eastAsia="Arial"/>
          <w:bCs/>
          <w:color w:val="000000"/>
          <w:sz w:val="22"/>
          <w:szCs w:val="22"/>
          <w:lang w:eastAsia="fr-FR"/>
        </w:rPr>
      </w:pPr>
      <w:r w:rsidRPr="00221F0D">
        <w:rPr>
          <w:rFonts w:eastAsia="Arial"/>
          <w:bCs/>
          <w:color w:val="000000"/>
          <w:sz w:val="22"/>
          <w:szCs w:val="22"/>
          <w:lang w:eastAsia="fr-FR"/>
        </w:rPr>
        <w:t>De façon complémentaire à l’exigence prévue par le Code du commerce à l’occasion de la constitution d’une société (Sarl, Sas, Snc, sociétés civiles, associations inscrites au RCS, etc.) et faisant obligation à chaque dirigeant de déclarer sur l'honneur n'avoir été l'objet d'aucune condamnation pénale ni de sanction civile ou administrative de nature à l'interdire de gérer, administrer, diriger ou contrôler une personne morale ou exercer une activité commerciale, les dirigeants de la société ou de l’association porteuse du projet d’Eaje, de Mam ou de Rpe fournissent une attestation sur l’honneur de probité (voir modèle en annexe 5). Une attestation inexacte ou incomplète est susceptible d’entraîner la nullité de la convention de financement régissant l’octroi de la subvention et justifiera la récupération totale de la subvention versée.</w:t>
      </w:r>
    </w:p>
    <w:p w14:paraId="7379D6DE" w14:textId="77777777" w:rsidR="00661086" w:rsidRPr="00221F0D" w:rsidRDefault="00661086" w:rsidP="00795A98">
      <w:pPr>
        <w:spacing w:after="0" w:line="240" w:lineRule="auto"/>
        <w:ind w:left="284" w:right="-110"/>
        <w:rPr>
          <w:rFonts w:eastAsia="Arial"/>
          <w:color w:val="000000"/>
          <w:lang w:eastAsia="fr-FR"/>
        </w:rPr>
      </w:pPr>
    </w:p>
    <w:p w14:paraId="2434ECF9" w14:textId="77777777" w:rsidR="00661086" w:rsidRPr="00221F0D" w:rsidRDefault="00661086" w:rsidP="00795A98">
      <w:pPr>
        <w:spacing w:after="5" w:line="249" w:lineRule="auto"/>
        <w:ind w:left="284" w:right="-110"/>
        <w:rPr>
          <w:rFonts w:eastAsia="Arial"/>
          <w:bCs/>
          <w:color w:val="000000"/>
          <w:sz w:val="22"/>
          <w:szCs w:val="22"/>
          <w:lang w:eastAsia="fr-FR"/>
        </w:rPr>
      </w:pPr>
      <w:r w:rsidRPr="00221F0D">
        <w:rPr>
          <w:rFonts w:eastAsia="Arial"/>
          <w:color w:val="000000"/>
          <w:sz w:val="22"/>
          <w:szCs w:val="22"/>
          <w:lang w:eastAsia="fr-FR"/>
        </w:rPr>
        <w:t xml:space="preserve">Le promoteur qui soumet un projet en vue d’obtenir un financement au titre du Piaje complète par ailleurs une </w:t>
      </w:r>
      <w:r w:rsidRPr="00221F0D">
        <w:rPr>
          <w:rFonts w:eastAsia="Arial"/>
          <w:bCs/>
          <w:color w:val="000000"/>
          <w:sz w:val="22"/>
          <w:szCs w:val="22"/>
          <w:lang w:eastAsia="fr-FR"/>
        </w:rPr>
        <w:t xml:space="preserve">déclaration d’intérêts permettant d’identifier les liens de toute nature entre le promoteur, le gestionnaire s’il est déjà connu et le propriétaire du bâtiment dans lequel est implantée la crèche, la Mam ou le Rpe (voir modèle en annexe 6). Une déclaration d’intérêts inexacte ou incomplète est susceptible d’entraîner la nullité de la convention de financement régissant l’octroi de la subvention et justifiera la récupération totale de la subvention versée. </w:t>
      </w:r>
    </w:p>
    <w:p w14:paraId="1D73DCB5" w14:textId="77777777" w:rsidR="00661086" w:rsidRPr="00221F0D" w:rsidRDefault="00661086" w:rsidP="00795A98">
      <w:pPr>
        <w:spacing w:after="0" w:line="240" w:lineRule="auto"/>
        <w:ind w:left="284" w:right="-110"/>
        <w:rPr>
          <w:rFonts w:eastAsia="Arial"/>
          <w:bCs/>
          <w:color w:val="000000"/>
          <w:lang w:eastAsia="fr-FR"/>
        </w:rPr>
      </w:pPr>
    </w:p>
    <w:p w14:paraId="00E6D3D7" w14:textId="77777777" w:rsidR="00661086" w:rsidRPr="00221F0D" w:rsidRDefault="00661086" w:rsidP="00795A98">
      <w:pPr>
        <w:spacing w:after="5" w:line="249" w:lineRule="auto"/>
        <w:ind w:left="284" w:right="-110"/>
        <w:rPr>
          <w:rFonts w:eastAsia="Arial"/>
          <w:bCs/>
          <w:color w:val="000000"/>
          <w:sz w:val="22"/>
          <w:szCs w:val="22"/>
          <w:lang w:eastAsia="fr-FR"/>
        </w:rPr>
      </w:pPr>
      <w:r w:rsidRPr="00221F0D">
        <w:rPr>
          <w:rFonts w:eastAsia="Arial"/>
          <w:bCs/>
          <w:color w:val="000000"/>
          <w:sz w:val="22"/>
          <w:szCs w:val="22"/>
          <w:lang w:eastAsia="fr-FR"/>
        </w:rPr>
        <w:t>L’existence d’intérêts donnera lieu à un approfondissement de l’analyse du plan de financement par la Caf : en cas d’existence d’intérêts communs, le promoteur fournira une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ce dernier est conforme au prix du marché pour un bien comparable.</w:t>
      </w:r>
    </w:p>
    <w:p w14:paraId="0196B01E" w14:textId="77777777" w:rsidR="00661086" w:rsidRPr="00221F0D" w:rsidRDefault="00661086" w:rsidP="00795A98">
      <w:pPr>
        <w:numPr>
          <w:ilvl w:val="0"/>
          <w:numId w:val="43"/>
        </w:numPr>
        <w:spacing w:after="0" w:line="240" w:lineRule="auto"/>
        <w:ind w:left="851" w:right="158" w:hanging="284"/>
        <w:contextualSpacing/>
        <w:jc w:val="left"/>
        <w:rPr>
          <w:rFonts w:eastAsia="Tw Cen MT"/>
          <w:kern w:val="24"/>
          <w:sz w:val="23"/>
          <w:lang w:eastAsia="fr-FR"/>
        </w:rPr>
      </w:pPr>
      <w:r w:rsidRPr="00221F0D">
        <w:rPr>
          <w:rFonts w:eastAsia="Tw Cen MT"/>
          <w:b/>
          <w:bCs/>
          <w:kern w:val="24"/>
          <w:sz w:val="22"/>
          <w:szCs w:val="22"/>
          <w:lang w:eastAsia="fr-FR"/>
        </w:rPr>
        <w:lastRenderedPageBreak/>
        <w:t>Analyse portant sur la viabilité du projet en Eaje</w:t>
      </w:r>
    </w:p>
    <w:p w14:paraId="0CEF26A6" w14:textId="77777777" w:rsidR="00661086" w:rsidRPr="00221F0D" w:rsidRDefault="00661086" w:rsidP="00661086">
      <w:pPr>
        <w:spacing w:after="0" w:line="240" w:lineRule="auto"/>
        <w:ind w:left="559" w:right="158" w:hanging="8"/>
        <w:rPr>
          <w:rFonts w:eastAsia="Arial"/>
          <w:bCs/>
          <w:color w:val="000000"/>
          <w:sz w:val="22"/>
          <w:szCs w:val="22"/>
          <w:lang w:eastAsia="fr-FR"/>
        </w:rPr>
      </w:pPr>
    </w:p>
    <w:p w14:paraId="4DAA672D" w14:textId="77777777" w:rsidR="00661086" w:rsidRPr="00221F0D" w:rsidRDefault="00661086" w:rsidP="00795A98">
      <w:pPr>
        <w:spacing w:after="0" w:line="240" w:lineRule="auto"/>
        <w:ind w:left="284" w:right="-110" w:hanging="8"/>
        <w:rPr>
          <w:rFonts w:eastAsia="Arial"/>
          <w:bCs/>
          <w:color w:val="000000"/>
          <w:sz w:val="22"/>
          <w:szCs w:val="22"/>
          <w:lang w:eastAsia="fr-FR"/>
        </w:rPr>
      </w:pPr>
      <w:r w:rsidRPr="00221F0D">
        <w:rPr>
          <w:rFonts w:eastAsia="Arial"/>
          <w:bCs/>
          <w:color w:val="000000"/>
          <w:sz w:val="22"/>
          <w:szCs w:val="22"/>
          <w:lang w:eastAsia="fr-FR"/>
        </w:rPr>
        <w:t>Dans le cas d’un Eaje et en vue de démontrer la viabilité économique du projet, le porteur de projet fournit une attestation indiquant que le gestionnaire, s’il est déjà connu, est à jour de des obligations auxquelles il est soumis en matière de cotisations sociales.</w:t>
      </w:r>
    </w:p>
    <w:p w14:paraId="1D450985" w14:textId="77777777" w:rsidR="00661086" w:rsidRPr="00221F0D" w:rsidRDefault="00661086" w:rsidP="00795A98">
      <w:pPr>
        <w:spacing w:after="0" w:line="240" w:lineRule="auto"/>
        <w:ind w:left="284" w:right="-110"/>
        <w:rPr>
          <w:rFonts w:eastAsia="Arial"/>
          <w:color w:val="000000"/>
          <w:sz w:val="22"/>
          <w:szCs w:val="22"/>
          <w:lang w:eastAsia="fr-FR"/>
        </w:rPr>
      </w:pPr>
    </w:p>
    <w:p w14:paraId="7C8AFF24"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Concernant les établissements éligibles à la Psu gérés par une association ou une entreprise, la Caf s’assure de la viabilité économique du projet au regard notamment de l’existence d’engagements ou de partenariats financiers avec des collectivités territoriales ou des employeurs pour les enfants de leurs salariés, de nature à équilibrer à terme le compte de résultat annuel de l’établissement.</w:t>
      </w:r>
    </w:p>
    <w:p w14:paraId="7B6B0162" w14:textId="77777777" w:rsidR="00661086" w:rsidRPr="00221F0D" w:rsidRDefault="00661086" w:rsidP="00795A98">
      <w:pPr>
        <w:spacing w:after="0" w:line="240" w:lineRule="auto"/>
        <w:ind w:left="284" w:right="-110" w:hanging="8"/>
        <w:rPr>
          <w:rFonts w:eastAsia="Arial"/>
          <w:color w:val="000000"/>
          <w:sz w:val="22"/>
          <w:szCs w:val="22"/>
          <w:lang w:eastAsia="fr-FR"/>
        </w:rPr>
      </w:pPr>
    </w:p>
    <w:p w14:paraId="53210FCD" w14:textId="77777777" w:rsidR="00661086" w:rsidRPr="00221F0D" w:rsidRDefault="00661086" w:rsidP="00795A98">
      <w:pPr>
        <w:spacing w:after="0" w:line="240" w:lineRule="auto"/>
        <w:ind w:left="284" w:right="-110" w:hanging="8"/>
        <w:rPr>
          <w:rFonts w:eastAsia="Arial"/>
          <w:sz w:val="22"/>
          <w:szCs w:val="22"/>
          <w:lang w:eastAsia="fr-FR"/>
        </w:rPr>
      </w:pPr>
      <w:r w:rsidRPr="00221F0D">
        <w:rPr>
          <w:rFonts w:eastAsia="Arial"/>
          <w:color w:val="000000"/>
          <w:sz w:val="22"/>
          <w:szCs w:val="22"/>
          <w:lang w:eastAsia="fr-FR"/>
        </w:rPr>
        <w:t xml:space="preserve">Le degré de consolidation de ces partenariats à la date de la décision de financement, ainsi que la part qu’ils représentent dans les recettes totales s’apprécient localement en fonction des autres indicateurs du diagnostic mentionnés supra, de la situation financière des acteurs déjà présents sur le territoire et de la capacité de mobilisation des tiers-financeurs dont ils </w:t>
      </w:r>
      <w:r w:rsidRPr="00221F0D">
        <w:rPr>
          <w:rFonts w:eastAsia="Arial"/>
          <w:sz w:val="22"/>
          <w:szCs w:val="22"/>
          <w:lang w:eastAsia="fr-FR"/>
        </w:rPr>
        <w:t>témoignent. Il est nécessaire qu’au minimum 50 % des places nouvelles fassent l’objet d’une pré-réservation ou d’un cofinancement.</w:t>
      </w:r>
    </w:p>
    <w:p w14:paraId="36680769" w14:textId="77777777" w:rsidR="00661086" w:rsidRPr="00221F0D" w:rsidRDefault="00661086" w:rsidP="00795A98">
      <w:pPr>
        <w:spacing w:after="0" w:line="240" w:lineRule="auto"/>
        <w:ind w:left="284" w:right="-110" w:hanging="8"/>
        <w:rPr>
          <w:rFonts w:eastAsia="Arial"/>
          <w:color w:val="000000"/>
          <w:sz w:val="22"/>
          <w:szCs w:val="22"/>
          <w:lang w:eastAsia="fr-FR"/>
        </w:rPr>
      </w:pPr>
    </w:p>
    <w:p w14:paraId="4FF11C1D"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Pour les établissements qui accueillent des familles bénéficiant du Cmg « structure », les tarifications pratiquées doivent permettre de s’adresser à un nombre suffisant de familles pour assurer à terme l’équilibre budgétaire de l’établissement ou du service.</w:t>
      </w:r>
    </w:p>
    <w:p w14:paraId="6FD05D9F" w14:textId="77777777" w:rsidR="00661086" w:rsidRPr="00221F0D" w:rsidRDefault="00661086" w:rsidP="00795A98">
      <w:pPr>
        <w:spacing w:after="0" w:line="240" w:lineRule="auto"/>
        <w:ind w:left="284" w:right="-110" w:hanging="8"/>
        <w:rPr>
          <w:rFonts w:eastAsia="Arial"/>
          <w:color w:val="000000"/>
          <w:sz w:val="22"/>
          <w:szCs w:val="22"/>
          <w:lang w:eastAsia="fr-FR"/>
        </w:rPr>
      </w:pPr>
    </w:p>
    <w:p w14:paraId="27A49BD8" w14:textId="77777777" w:rsidR="00661086" w:rsidRPr="00221F0D" w:rsidRDefault="00661086" w:rsidP="00795A98">
      <w:pPr>
        <w:numPr>
          <w:ilvl w:val="0"/>
          <w:numId w:val="43"/>
        </w:numPr>
        <w:spacing w:after="0" w:line="240" w:lineRule="auto"/>
        <w:ind w:left="851" w:right="-110" w:hanging="284"/>
        <w:contextualSpacing/>
        <w:jc w:val="left"/>
        <w:rPr>
          <w:rFonts w:eastAsia="Tw Cen MT"/>
          <w:kern w:val="24"/>
          <w:sz w:val="23"/>
          <w:lang w:eastAsia="fr-FR"/>
        </w:rPr>
      </w:pPr>
      <w:r w:rsidRPr="00221F0D">
        <w:rPr>
          <w:rFonts w:eastAsia="Tw Cen MT"/>
          <w:b/>
          <w:bCs/>
          <w:kern w:val="24"/>
          <w:sz w:val="22"/>
          <w:szCs w:val="22"/>
          <w:lang w:eastAsia="fr-FR"/>
        </w:rPr>
        <w:t>Analyse portant sur la viabilité du projet en Mam</w:t>
      </w:r>
    </w:p>
    <w:p w14:paraId="70FB6357" w14:textId="77777777" w:rsidR="00661086" w:rsidRPr="00221F0D" w:rsidRDefault="00661086" w:rsidP="00E745D7">
      <w:pPr>
        <w:spacing w:after="0" w:line="240" w:lineRule="auto"/>
        <w:ind w:left="559" w:right="-110" w:hanging="8"/>
        <w:rPr>
          <w:rFonts w:eastAsia="Arial"/>
          <w:color w:val="000000"/>
          <w:sz w:val="22"/>
          <w:szCs w:val="22"/>
          <w:lang w:eastAsia="fr-FR"/>
        </w:rPr>
      </w:pPr>
    </w:p>
    <w:p w14:paraId="771EF172"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Concernant les Mam, le projet reçoit l’avis favorable du Maire</w:t>
      </w:r>
      <w:r w:rsidRPr="00221F0D">
        <w:rPr>
          <w:rFonts w:eastAsia="Arial"/>
          <w:color w:val="000000"/>
          <w:sz w:val="22"/>
          <w:szCs w:val="22"/>
          <w:vertAlign w:val="superscript"/>
          <w:lang w:eastAsia="fr-FR"/>
        </w:rPr>
        <w:footnoteReference w:id="7"/>
      </w:r>
      <w:r w:rsidRPr="00221F0D">
        <w:rPr>
          <w:rFonts w:eastAsia="Arial"/>
          <w:color w:val="000000"/>
          <w:sz w:val="22"/>
          <w:szCs w:val="22"/>
          <w:lang w:eastAsia="fr-FR"/>
        </w:rPr>
        <w:t xml:space="preserve">ou du Président du regroupement de communes en cas de délégation de compétence. Cet avis est justifié au regard des besoins et de l’offre localement disponible et du schéma de développement le cas échéant conventionné dans le cadre de la Ctg, et assorti des modalités d’accompagnement que la collectivité prévoit pour favoriser la pérennité et la qualité du projet, par exemple : mise à disposition de locaux ou de moyens, loyer modéré ou exonération de charges, subvention de fonctionnement, intégration des professionnels dans l’animation locale des modes d’accueil, valorisation de la Mam dans l’offre locale auprès des parents, mise en relation avec les partenaires locaux tels que la crèche familiale, la bibliothèque, etc. </w:t>
      </w:r>
    </w:p>
    <w:p w14:paraId="79219188" w14:textId="77777777" w:rsidR="00661086" w:rsidRPr="00221F0D" w:rsidRDefault="00661086" w:rsidP="00795A98">
      <w:pPr>
        <w:spacing w:after="0" w:line="240" w:lineRule="auto"/>
        <w:ind w:left="284" w:right="-110" w:hanging="8"/>
        <w:rPr>
          <w:rFonts w:eastAsia="Arial"/>
          <w:color w:val="000000"/>
          <w:sz w:val="22"/>
          <w:szCs w:val="22"/>
          <w:lang w:eastAsia="fr-FR"/>
        </w:rPr>
      </w:pPr>
    </w:p>
    <w:p w14:paraId="17D8F6A2"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Si la commune ou le regroupement de communes gère ou délègue la gestion d’un Relais petite enfance, le soutien en investissement de la Caf au bénéfice du porteur de la Mam est conditionné à un engagement du Rpe à accompagner le collectif des professionnels qui la compose. Cet engagement prend la forme d’un document complémentaire au projet de fonctionnement du Rpe et précisant la ou les Mam soutenues à ce titre.</w:t>
      </w:r>
    </w:p>
    <w:p w14:paraId="797A71CD" w14:textId="77777777" w:rsidR="00661086" w:rsidRPr="00221F0D" w:rsidRDefault="00661086" w:rsidP="00E745D7">
      <w:pPr>
        <w:spacing w:after="5" w:line="249" w:lineRule="auto"/>
        <w:ind w:right="-110"/>
        <w:rPr>
          <w:rFonts w:eastAsia="Arial"/>
          <w:color w:val="000000"/>
          <w:sz w:val="22"/>
          <w:szCs w:val="22"/>
          <w:lang w:eastAsia="fr-FR"/>
        </w:rPr>
      </w:pPr>
    </w:p>
    <w:p w14:paraId="696CB437" w14:textId="77777777" w:rsidR="00661086" w:rsidRPr="00221F0D" w:rsidRDefault="00661086" w:rsidP="00795A98">
      <w:pPr>
        <w:keepNext/>
        <w:keepLines/>
        <w:numPr>
          <w:ilvl w:val="1"/>
          <w:numId w:val="47"/>
        </w:numPr>
        <w:spacing w:after="5" w:line="270" w:lineRule="auto"/>
        <w:ind w:left="993" w:right="-110" w:hanging="426"/>
        <w:jc w:val="left"/>
        <w:outlineLvl w:val="1"/>
        <w:rPr>
          <w:rFonts w:eastAsia="Arial"/>
          <w:b/>
          <w:color w:val="000000"/>
          <w:sz w:val="22"/>
          <w:szCs w:val="22"/>
          <w:lang w:eastAsia="fr-FR"/>
        </w:rPr>
      </w:pPr>
      <w:bookmarkStart w:id="12" w:name="_Toc156993314"/>
      <w:r w:rsidRPr="00221F0D">
        <w:rPr>
          <w:rFonts w:eastAsia="Arial"/>
          <w:b/>
          <w:color w:val="0070C0"/>
          <w:sz w:val="22"/>
          <w:szCs w:val="22"/>
          <w:lang w:eastAsia="fr-FR"/>
        </w:rPr>
        <w:t>Condition d’ouverture sur l’extérieur pour les crèches de personnel</w:t>
      </w:r>
      <w:bookmarkEnd w:id="12"/>
    </w:p>
    <w:p w14:paraId="0A4A8DCE" w14:textId="77777777" w:rsidR="00661086" w:rsidRPr="00221F0D" w:rsidRDefault="00661086" w:rsidP="00E745D7">
      <w:pPr>
        <w:spacing w:after="0" w:line="240" w:lineRule="auto"/>
        <w:ind w:left="566"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692ED9EC"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Pour les crèches de personnel, dont une partie des places est réservée pour l’accueil d’enfants de salariés d’employeurs réservataires, les aides à l’investissement sont conditionnées par l’accueil d’au moins 10% des enfants venant des quartiers environnants sans financements d’employeurs. </w:t>
      </w:r>
    </w:p>
    <w:p w14:paraId="456B1484" w14:textId="77777777" w:rsidR="00661086" w:rsidRPr="00221F0D" w:rsidRDefault="00661086" w:rsidP="00795A98">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37FEE75E"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 projet d’établissement doit prévoir les moyens pour atteindre cet objectif, notamment la mise en place de partenariats (collectivité, Pmi, Caf, etc.).  </w:t>
      </w:r>
    </w:p>
    <w:p w14:paraId="48FECBB4" w14:textId="77777777" w:rsidR="00661086" w:rsidRPr="00221F0D" w:rsidRDefault="00661086" w:rsidP="00795A98">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71D987F6" w14:textId="77777777" w:rsidR="00661086" w:rsidRPr="00221F0D" w:rsidRDefault="00661086" w:rsidP="00795A98">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Les conseils d’administrations des Caf pourront déroger à ce principe d’ouverture de l’Eaje sur le quartier dans des situations particulières, notamment lorsque celui-ci est éloigné des zones d’habitation. </w:t>
      </w:r>
    </w:p>
    <w:p w14:paraId="4141E4D3" w14:textId="77777777" w:rsidR="00E745D7" w:rsidRPr="00221F0D" w:rsidRDefault="00E745D7" w:rsidP="00E745D7">
      <w:pPr>
        <w:spacing w:after="0" w:line="240" w:lineRule="auto"/>
        <w:ind w:left="559" w:right="-110" w:hanging="8"/>
        <w:rPr>
          <w:rFonts w:eastAsia="Arial"/>
          <w:color w:val="000000"/>
          <w:sz w:val="22"/>
          <w:szCs w:val="22"/>
          <w:lang w:eastAsia="fr-FR"/>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8"/>
      </w:tblGrid>
      <w:tr w:rsidR="00661086" w:rsidRPr="00221F0D" w14:paraId="7427F3A3" w14:textId="77777777" w:rsidTr="000C64F7">
        <w:tc>
          <w:tcPr>
            <w:tcW w:w="9328" w:type="dxa"/>
            <w:shd w:val="clear" w:color="auto" w:fill="auto"/>
          </w:tcPr>
          <w:p w14:paraId="6BDD9634" w14:textId="77777777" w:rsidR="00661086" w:rsidRPr="00221F0D" w:rsidRDefault="00661086" w:rsidP="00661086">
            <w:pPr>
              <w:spacing w:after="0" w:line="240" w:lineRule="auto"/>
              <w:ind w:left="561" w:hanging="10"/>
              <w:jc w:val="center"/>
              <w:rPr>
                <w:rFonts w:eastAsia="Arial"/>
                <w:b/>
                <w:color w:val="000000"/>
                <w:sz w:val="22"/>
                <w:szCs w:val="22"/>
                <w:lang w:eastAsia="fr-FR"/>
              </w:rPr>
            </w:pPr>
          </w:p>
          <w:p w14:paraId="2ED82BA6" w14:textId="77777777" w:rsidR="00661086" w:rsidRPr="00221F0D" w:rsidRDefault="00661086" w:rsidP="00D74790">
            <w:pPr>
              <w:tabs>
                <w:tab w:val="left" w:pos="2812"/>
              </w:tabs>
              <w:spacing w:after="0" w:line="240" w:lineRule="auto"/>
              <w:ind w:left="3575" w:hanging="10"/>
              <w:jc w:val="left"/>
              <w:rPr>
                <w:rFonts w:eastAsia="Arial"/>
                <w:b/>
                <w:color w:val="000000"/>
                <w:sz w:val="22"/>
                <w:szCs w:val="22"/>
                <w:lang w:eastAsia="fr-FR"/>
              </w:rPr>
            </w:pPr>
            <w:r w:rsidRPr="00221F0D">
              <w:rPr>
                <w:rFonts w:eastAsia="Arial"/>
                <w:b/>
                <w:color w:val="000000"/>
                <w:sz w:val="22"/>
                <w:szCs w:val="22"/>
                <w:lang w:eastAsia="fr-FR"/>
              </w:rPr>
              <w:t xml:space="preserve">ATTENTION </w:t>
            </w:r>
          </w:p>
          <w:p w14:paraId="360F425E"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 xml:space="preserve"> </w:t>
            </w:r>
          </w:p>
          <w:p w14:paraId="0271D96F"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 xml:space="preserve">Afin de faciliter les échanges avec les porteurs de projet, chaque Caf est invitée à faire connaître par tout moyen (mise en ligne sur les pages locales, plaquette, etc.) les coordonnées des interlocuteurs de la Caf chargés de l’accompagnement des projets.  </w:t>
            </w:r>
          </w:p>
          <w:p w14:paraId="64AF1D29"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 xml:space="preserve"> </w:t>
            </w:r>
          </w:p>
          <w:p w14:paraId="2CFEA3B0" w14:textId="53D0FEEB"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Tou</w:t>
            </w:r>
            <w:r w:rsidR="00775009" w:rsidRPr="00221F0D">
              <w:rPr>
                <w:rFonts w:eastAsia="Arial"/>
                <w:color w:val="000000"/>
                <w:sz w:val="22"/>
                <w:szCs w:val="22"/>
                <w:lang w:eastAsia="fr-FR"/>
              </w:rPr>
              <w:t>tes les</w:t>
            </w:r>
            <w:r w:rsidR="00065D5D" w:rsidRPr="00221F0D">
              <w:rPr>
                <w:rFonts w:eastAsia="Arial"/>
                <w:color w:val="000000"/>
                <w:sz w:val="22"/>
                <w:szCs w:val="22"/>
                <w:lang w:eastAsia="fr-FR"/>
              </w:rPr>
              <w:t xml:space="preserve"> demandes doivent être déposées auprès de la caisse avant le début des travaux</w:t>
            </w:r>
            <w:r w:rsidR="008B55B6" w:rsidRPr="00221F0D">
              <w:rPr>
                <w:rFonts w:eastAsia="Arial"/>
                <w:color w:val="000000"/>
                <w:sz w:val="22"/>
                <w:szCs w:val="22"/>
                <w:lang w:eastAsia="fr-FR"/>
              </w:rPr>
              <w:t xml:space="preserve"> et</w:t>
            </w:r>
            <w:r w:rsidRPr="00221F0D">
              <w:rPr>
                <w:rFonts w:eastAsia="Arial"/>
                <w:color w:val="000000"/>
                <w:sz w:val="22"/>
                <w:szCs w:val="22"/>
                <w:lang w:eastAsia="fr-FR"/>
              </w:rPr>
              <w:t xml:space="preserve"> les dossiers complets de demande de subvention au titre du Piaje font l’objet d’une instruction par les services de la Caf et d’une décision du Conseil d’administration ou de son instance délégataire.</w:t>
            </w:r>
          </w:p>
          <w:p w14:paraId="3FDA4FBC"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 xml:space="preserve"> </w:t>
            </w:r>
          </w:p>
          <w:p w14:paraId="3531AD00"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 xml:space="preserve">Afin de fluidifier l’examen des demandes des partenaires et de faciliter ainsi la conduite de leurs projets, les Caf doivent veiller à assurer une réponse aux promoteurs dans un délai raisonnable. </w:t>
            </w:r>
          </w:p>
          <w:p w14:paraId="4DC69A56"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 xml:space="preserve"> </w:t>
            </w:r>
          </w:p>
          <w:p w14:paraId="571BBE11"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 xml:space="preserve">A cet effet, l’instance délibérante en charge de rendre des décisions sur les dossiers d’investissement (Conseil d’administration ou commission délégataire) doit être réunie au moins une fois par trimestre afin d’examiner les demandes d’aides à l’investissement. Les pratiques visant à regrouper les demandes sur une ou deux commissions par an sont à proscrire. Les caisses sont encouragées à se doter d’un engagement de service vis-à-vis des promoteurs sur ce point, intégrant à partir d’un dossier de demande complet le délai d’instruction, de présentation et de notification au partenaire. </w:t>
            </w:r>
          </w:p>
          <w:p w14:paraId="5E57706F" w14:textId="77777777" w:rsidR="00661086" w:rsidRPr="00221F0D" w:rsidRDefault="00661086" w:rsidP="00661086">
            <w:pPr>
              <w:spacing w:after="0" w:line="240" w:lineRule="auto"/>
              <w:ind w:right="158"/>
              <w:rPr>
                <w:rFonts w:eastAsia="Arial"/>
                <w:color w:val="000000"/>
                <w:sz w:val="22"/>
                <w:szCs w:val="22"/>
                <w:lang w:eastAsia="fr-FR"/>
              </w:rPr>
            </w:pPr>
          </w:p>
          <w:p w14:paraId="5B813F7E" w14:textId="77777777" w:rsidR="00661086" w:rsidRPr="00221F0D" w:rsidRDefault="00661086" w:rsidP="00661086">
            <w:pPr>
              <w:spacing w:after="0" w:line="240" w:lineRule="auto"/>
              <w:ind w:right="158"/>
              <w:rPr>
                <w:rFonts w:eastAsia="Arial"/>
                <w:color w:val="000000"/>
                <w:sz w:val="22"/>
                <w:szCs w:val="22"/>
                <w:lang w:eastAsia="fr-FR"/>
              </w:rPr>
            </w:pPr>
            <w:r w:rsidRPr="00221F0D">
              <w:rPr>
                <w:rFonts w:eastAsia="Arial"/>
                <w:color w:val="000000"/>
                <w:sz w:val="22"/>
                <w:szCs w:val="22"/>
                <w:lang w:eastAsia="fr-FR"/>
              </w:rPr>
              <w:t>Les refus sont motivés au regard des critères exposés dans la présente circulaire et notifiés aux partenaires dans un courrier assorti des voies de recours contre la décision.</w:t>
            </w:r>
          </w:p>
          <w:p w14:paraId="086DB791" w14:textId="77777777" w:rsidR="00661086" w:rsidRPr="00221F0D" w:rsidRDefault="00661086" w:rsidP="00661086">
            <w:pPr>
              <w:spacing w:after="0" w:line="240" w:lineRule="auto"/>
              <w:ind w:right="158"/>
              <w:rPr>
                <w:rFonts w:eastAsia="Arial"/>
                <w:color w:val="000000"/>
                <w:sz w:val="22"/>
                <w:szCs w:val="22"/>
                <w:lang w:eastAsia="fr-FR"/>
              </w:rPr>
            </w:pPr>
          </w:p>
        </w:tc>
      </w:tr>
    </w:tbl>
    <w:p w14:paraId="3BBABCBC" w14:textId="77777777" w:rsidR="00661086" w:rsidRPr="00221F0D" w:rsidRDefault="00661086" w:rsidP="00661086">
      <w:pPr>
        <w:spacing w:after="0" w:line="240" w:lineRule="auto"/>
        <w:jc w:val="left"/>
        <w:rPr>
          <w:rFonts w:eastAsia="Arial"/>
          <w:color w:val="000000"/>
          <w:sz w:val="22"/>
          <w:szCs w:val="22"/>
          <w:lang w:eastAsia="fr-FR"/>
        </w:rPr>
      </w:pPr>
    </w:p>
    <w:p w14:paraId="05E75057" w14:textId="77777777" w:rsidR="00661086" w:rsidRPr="00221F0D" w:rsidRDefault="00661086" w:rsidP="00661086">
      <w:pPr>
        <w:spacing w:after="0" w:line="240" w:lineRule="auto"/>
        <w:jc w:val="left"/>
        <w:rPr>
          <w:rFonts w:eastAsia="Arial"/>
          <w:color w:val="000000"/>
          <w:sz w:val="22"/>
          <w:szCs w:val="22"/>
          <w:lang w:eastAsia="fr-FR"/>
        </w:rPr>
      </w:pPr>
    </w:p>
    <w:p w14:paraId="1601DD7E" w14:textId="77777777" w:rsidR="001B6925" w:rsidRPr="00221F0D" w:rsidRDefault="001B6925" w:rsidP="00661086">
      <w:pPr>
        <w:spacing w:after="0" w:line="240" w:lineRule="auto"/>
        <w:jc w:val="left"/>
        <w:rPr>
          <w:rFonts w:eastAsia="Arial"/>
          <w:color w:val="000000"/>
          <w:sz w:val="22"/>
          <w:szCs w:val="22"/>
          <w:lang w:eastAsia="fr-FR"/>
        </w:rPr>
      </w:pPr>
    </w:p>
    <w:p w14:paraId="609AF3FA" w14:textId="77777777" w:rsidR="00661086" w:rsidRPr="00221F0D" w:rsidRDefault="00D74790" w:rsidP="00C666F5">
      <w:pPr>
        <w:keepNext/>
        <w:keepLines/>
        <w:numPr>
          <w:ilvl w:val="0"/>
          <w:numId w:val="48"/>
        </w:numPr>
        <w:tabs>
          <w:tab w:val="left" w:pos="709"/>
        </w:tabs>
        <w:spacing w:after="5" w:line="270" w:lineRule="auto"/>
        <w:ind w:left="709" w:right="-110" w:hanging="283"/>
        <w:jc w:val="left"/>
        <w:outlineLvl w:val="0"/>
        <w:rPr>
          <w:rFonts w:eastAsia="Arial"/>
          <w:b/>
          <w:color w:val="000000"/>
          <w:sz w:val="22"/>
          <w:szCs w:val="22"/>
          <w:lang w:eastAsia="fr-FR"/>
        </w:rPr>
      </w:pPr>
      <w:bookmarkStart w:id="13" w:name="_Toc156993315"/>
      <w:r w:rsidRPr="00221F0D">
        <w:rPr>
          <w:rFonts w:eastAsia="Arial"/>
          <w:b/>
          <w:color w:val="2F5496"/>
          <w:sz w:val="24"/>
          <w:szCs w:val="24"/>
          <w:lang w:eastAsia="fr-FR"/>
        </w:rPr>
        <w:t>MODALITES DE CALCUL ET DE SUIVI DES SUBVENTIONS AU BENEFICE DES MAM ET DES EAJE</w:t>
      </w:r>
      <w:bookmarkEnd w:id="13"/>
    </w:p>
    <w:p w14:paraId="338EA96B"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0306416C"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Les niveaux de financement sont détaillés dans un barème national publié annuellement et en tant que de besoin par Information technique et disponible sur le caf.fr.</w:t>
      </w:r>
    </w:p>
    <w:p w14:paraId="22086DA8" w14:textId="77777777" w:rsidR="00661086" w:rsidRPr="00221F0D" w:rsidRDefault="00661086" w:rsidP="00C666F5">
      <w:pPr>
        <w:spacing w:after="0" w:line="240" w:lineRule="auto"/>
        <w:ind w:left="284" w:right="-110"/>
        <w:rPr>
          <w:rFonts w:eastAsia="Arial"/>
          <w:color w:val="000000"/>
          <w:sz w:val="22"/>
          <w:szCs w:val="22"/>
          <w:lang w:eastAsia="fr-FR"/>
        </w:rPr>
      </w:pPr>
    </w:p>
    <w:p w14:paraId="386379F6"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Le barème applicable est celui qui est en vigueur à la date à laquelle le dossier est déposé complet auprès de la Caf. Si le barème applicable à la date à laquelle le Conseil d’administration de la Caf ou son instance délégataire rend sa décision est plus favorable, celui-ci a la possibilité d’appliquer ce barème actualisé au projet.</w:t>
      </w:r>
    </w:p>
    <w:p w14:paraId="5B4A9820" w14:textId="77777777" w:rsidR="00661086" w:rsidRPr="00221F0D" w:rsidRDefault="00661086" w:rsidP="00C666F5">
      <w:pPr>
        <w:spacing w:after="0" w:line="240" w:lineRule="auto"/>
        <w:ind w:left="284" w:right="-110" w:hanging="8"/>
        <w:rPr>
          <w:rFonts w:eastAsia="Arial"/>
          <w:color w:val="000000"/>
          <w:sz w:val="22"/>
          <w:szCs w:val="22"/>
          <w:lang w:eastAsia="fr-FR"/>
        </w:rPr>
      </w:pPr>
    </w:p>
    <w:p w14:paraId="57BAE195" w14:textId="77777777" w:rsidR="00661086" w:rsidRPr="00221F0D" w:rsidRDefault="00D74790" w:rsidP="00C666F5">
      <w:pPr>
        <w:keepNext/>
        <w:keepLines/>
        <w:numPr>
          <w:ilvl w:val="1"/>
          <w:numId w:val="48"/>
        </w:numPr>
        <w:tabs>
          <w:tab w:val="left" w:pos="851"/>
          <w:tab w:val="left" w:pos="1134"/>
        </w:tabs>
        <w:spacing w:after="5" w:line="270" w:lineRule="auto"/>
        <w:ind w:left="284" w:right="-110" w:firstLine="283"/>
        <w:jc w:val="left"/>
        <w:outlineLvl w:val="1"/>
        <w:rPr>
          <w:rFonts w:eastAsia="Arial"/>
          <w:b/>
          <w:color w:val="0070C0"/>
          <w:sz w:val="22"/>
          <w:szCs w:val="22"/>
          <w:lang w:eastAsia="fr-FR"/>
        </w:rPr>
      </w:pPr>
      <w:bookmarkStart w:id="14" w:name="_Toc156993316"/>
      <w:r w:rsidRPr="00221F0D">
        <w:rPr>
          <w:rFonts w:eastAsia="Arial"/>
          <w:b/>
          <w:color w:val="0070C0"/>
          <w:sz w:val="22"/>
          <w:szCs w:val="22"/>
          <w:lang w:eastAsia="fr-FR"/>
        </w:rPr>
        <w:t xml:space="preserve"> </w:t>
      </w:r>
      <w:r w:rsidR="00661086" w:rsidRPr="00221F0D">
        <w:rPr>
          <w:rFonts w:eastAsia="Arial"/>
          <w:b/>
          <w:color w:val="0070C0"/>
          <w:sz w:val="22"/>
          <w:szCs w:val="22"/>
          <w:lang w:eastAsia="fr-FR"/>
        </w:rPr>
        <w:t>Socle de base</w:t>
      </w:r>
      <w:bookmarkEnd w:id="14"/>
      <w:r w:rsidR="00661086" w:rsidRPr="00221F0D">
        <w:rPr>
          <w:rFonts w:eastAsia="Arial"/>
          <w:b/>
          <w:color w:val="0070C0"/>
          <w:sz w:val="22"/>
          <w:szCs w:val="22"/>
          <w:lang w:eastAsia="fr-FR"/>
        </w:rPr>
        <w:t xml:space="preserve"> </w:t>
      </w:r>
    </w:p>
    <w:p w14:paraId="376D08CA" w14:textId="77777777" w:rsidR="00661086" w:rsidRPr="00221F0D" w:rsidRDefault="00661086" w:rsidP="00C666F5">
      <w:pPr>
        <w:spacing w:after="0" w:line="240" w:lineRule="auto"/>
        <w:ind w:left="284" w:right="-110"/>
        <w:jc w:val="left"/>
        <w:rPr>
          <w:rFonts w:eastAsia="Arial"/>
          <w:color w:val="000000"/>
          <w:sz w:val="22"/>
          <w:szCs w:val="22"/>
          <w:lang w:eastAsia="fr-FR"/>
        </w:rPr>
      </w:pPr>
    </w:p>
    <w:p w14:paraId="6CF70A4B"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Les projets bénéficient d’une aide forfaitaire « socle » par place (existante et nouvelle).</w:t>
      </w:r>
    </w:p>
    <w:p w14:paraId="5C52C213"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 xml:space="preserve"> </w:t>
      </w:r>
    </w:p>
    <w:p w14:paraId="6DEC4338"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 socle de base n’est attribué aux places existantes que dans la mesure où elles n’ont pas été déjà subventionnées au moyen d’un précédent Plan d’investissement au cours des 10 dernières années</w:t>
      </w:r>
      <w:r w:rsidRPr="00221F0D">
        <w:rPr>
          <w:rFonts w:eastAsia="Arial"/>
          <w:color w:val="000000"/>
          <w:sz w:val="22"/>
          <w:szCs w:val="22"/>
          <w:vertAlign w:val="superscript"/>
          <w:lang w:eastAsia="fr-FR"/>
        </w:rPr>
        <w:footnoteReference w:id="8"/>
      </w:r>
      <w:r w:rsidRPr="00221F0D">
        <w:rPr>
          <w:rFonts w:eastAsia="Arial"/>
          <w:color w:val="000000"/>
          <w:sz w:val="22"/>
          <w:szCs w:val="22"/>
          <w:lang w:eastAsia="fr-FR"/>
        </w:rPr>
        <w:t xml:space="preserve">. </w:t>
      </w:r>
    </w:p>
    <w:p w14:paraId="1BDB9FE6" w14:textId="77777777" w:rsidR="00661086" w:rsidRPr="00221F0D" w:rsidRDefault="00661086" w:rsidP="001B6925">
      <w:pPr>
        <w:spacing w:after="0" w:line="240" w:lineRule="auto"/>
        <w:ind w:left="566" w:right="-110"/>
        <w:jc w:val="left"/>
        <w:rPr>
          <w:rFonts w:eastAsia="Arial"/>
          <w:color w:val="000000"/>
          <w:sz w:val="22"/>
          <w:szCs w:val="22"/>
          <w:lang w:eastAsia="fr-FR"/>
        </w:rPr>
      </w:pPr>
    </w:p>
    <w:p w14:paraId="53920B67" w14:textId="77777777" w:rsidR="001B6925" w:rsidRPr="00221F0D" w:rsidRDefault="001B6925" w:rsidP="00661086">
      <w:pPr>
        <w:spacing w:after="0" w:line="240" w:lineRule="auto"/>
        <w:ind w:left="566"/>
        <w:jc w:val="left"/>
        <w:rPr>
          <w:rFonts w:eastAsia="Arial"/>
          <w:color w:val="000000"/>
          <w:sz w:val="22"/>
          <w:szCs w:val="22"/>
          <w:lang w:eastAsia="fr-FR"/>
        </w:rPr>
      </w:pPr>
    </w:p>
    <w:p w14:paraId="24CC47E2" w14:textId="77777777" w:rsidR="001B6925" w:rsidRPr="00221F0D" w:rsidRDefault="001B6925" w:rsidP="00661086">
      <w:pPr>
        <w:spacing w:after="0" w:line="240" w:lineRule="auto"/>
        <w:ind w:left="566"/>
        <w:jc w:val="left"/>
        <w:rPr>
          <w:rFonts w:eastAsia="Arial"/>
          <w:color w:val="000000"/>
          <w:sz w:val="22"/>
          <w:szCs w:val="22"/>
          <w:lang w:eastAsia="fr-FR"/>
        </w:rPr>
      </w:pPr>
    </w:p>
    <w:p w14:paraId="4BEE7E4B" w14:textId="10704EB4" w:rsidR="00661086" w:rsidRPr="00221F0D" w:rsidRDefault="00661086" w:rsidP="00867E0F">
      <w:pPr>
        <w:keepNext/>
        <w:keepLines/>
        <w:numPr>
          <w:ilvl w:val="1"/>
          <w:numId w:val="48"/>
        </w:numPr>
        <w:tabs>
          <w:tab w:val="left" w:pos="993"/>
          <w:tab w:val="left" w:pos="1276"/>
        </w:tabs>
        <w:spacing w:after="5" w:line="270" w:lineRule="auto"/>
        <w:ind w:hanging="1561"/>
        <w:jc w:val="left"/>
        <w:outlineLvl w:val="1"/>
        <w:rPr>
          <w:rFonts w:eastAsia="Arial"/>
          <w:b/>
          <w:color w:val="0070C0"/>
          <w:sz w:val="22"/>
          <w:szCs w:val="22"/>
          <w:lang w:eastAsia="fr-FR"/>
        </w:rPr>
      </w:pPr>
      <w:bookmarkStart w:id="15" w:name="_Toc156993317"/>
      <w:r w:rsidRPr="00221F0D">
        <w:rPr>
          <w:rFonts w:eastAsia="Arial"/>
          <w:b/>
          <w:color w:val="0070C0"/>
          <w:sz w:val="22"/>
          <w:szCs w:val="22"/>
          <w:lang w:eastAsia="fr-FR"/>
        </w:rPr>
        <w:lastRenderedPageBreak/>
        <w:t>Majoration « gros œuvre »</w:t>
      </w:r>
      <w:bookmarkEnd w:id="15"/>
      <w:r w:rsidRPr="00221F0D">
        <w:rPr>
          <w:rFonts w:eastAsia="Arial"/>
          <w:b/>
          <w:color w:val="0070C0"/>
          <w:sz w:val="22"/>
          <w:szCs w:val="22"/>
          <w:lang w:eastAsia="fr-FR"/>
        </w:rPr>
        <w:t xml:space="preserve"> </w:t>
      </w:r>
    </w:p>
    <w:p w14:paraId="176FF13E" w14:textId="77777777" w:rsidR="00661086" w:rsidRPr="00221F0D" w:rsidRDefault="00661086" w:rsidP="00661086">
      <w:pPr>
        <w:spacing w:after="0" w:line="240" w:lineRule="auto"/>
        <w:ind w:left="566"/>
        <w:jc w:val="left"/>
        <w:rPr>
          <w:rFonts w:eastAsia="Arial"/>
          <w:color w:val="000000"/>
          <w:lang w:eastAsia="fr-FR"/>
        </w:rPr>
      </w:pPr>
      <w:r w:rsidRPr="00221F0D">
        <w:rPr>
          <w:rFonts w:eastAsia="Arial"/>
          <w:color w:val="000000"/>
          <w:sz w:val="22"/>
          <w:szCs w:val="22"/>
          <w:lang w:eastAsia="fr-FR"/>
        </w:rPr>
        <w:t xml:space="preserve"> </w:t>
      </w:r>
    </w:p>
    <w:p w14:paraId="3C86A3E0"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 gros œuvre</w:t>
      </w:r>
      <w:r w:rsidRPr="00221F0D">
        <w:rPr>
          <w:rFonts w:eastAsia="Arial"/>
          <w:color w:val="000000"/>
          <w:sz w:val="22"/>
          <w:szCs w:val="22"/>
          <w:vertAlign w:val="superscript"/>
          <w:lang w:eastAsia="fr-FR"/>
        </w:rPr>
        <w:footnoteReference w:id="9"/>
      </w:r>
      <w:r w:rsidRPr="00221F0D">
        <w:rPr>
          <w:rFonts w:eastAsia="Arial"/>
          <w:color w:val="000000"/>
          <w:sz w:val="22"/>
          <w:szCs w:val="22"/>
          <w:lang w:eastAsia="fr-FR"/>
        </w:rPr>
        <w:t xml:space="preserve"> constitue tous les travaux qui permettent la mise hors d’eau et hors d’air de l’équipement, pour tout projet intégrant des créations de places nouvelles (que le local soit préexistant ou non).</w:t>
      </w:r>
    </w:p>
    <w:p w14:paraId="1449A5BD" w14:textId="77777777" w:rsidR="00661086" w:rsidRPr="00221F0D" w:rsidRDefault="00661086" w:rsidP="00C666F5">
      <w:pPr>
        <w:spacing w:after="0" w:line="240" w:lineRule="auto"/>
        <w:ind w:left="284" w:right="-110"/>
        <w:jc w:val="left"/>
        <w:rPr>
          <w:rFonts w:eastAsia="Arial"/>
          <w:color w:val="000000"/>
          <w:lang w:eastAsia="fr-FR"/>
        </w:rPr>
      </w:pPr>
      <w:r w:rsidRPr="00221F0D">
        <w:rPr>
          <w:rFonts w:eastAsia="Arial"/>
          <w:color w:val="000000"/>
          <w:sz w:val="22"/>
          <w:szCs w:val="22"/>
          <w:lang w:eastAsia="fr-FR"/>
        </w:rPr>
        <w:t xml:space="preserve"> </w:t>
      </w:r>
    </w:p>
    <w:p w14:paraId="68680392"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Afin de bénéficier de cette majoration, les dépenses correspondant au gros œuvre doivent représenter au moins 30 % des dépenses subventionnables assumées par le bénéficiaire du Piaje, directement en tant que promoteur ou indirectement en tant qu’acquéreur dans le cas spécifique de la vente en état futur d’achèvement (Vefa)</w:t>
      </w:r>
      <w:r w:rsidRPr="00221F0D">
        <w:rPr>
          <w:rFonts w:eastAsia="Arial"/>
          <w:color w:val="000000"/>
          <w:sz w:val="22"/>
          <w:szCs w:val="22"/>
          <w:vertAlign w:val="superscript"/>
          <w:lang w:eastAsia="fr-FR"/>
        </w:rPr>
        <w:footnoteReference w:id="10"/>
      </w:r>
      <w:r w:rsidRPr="00221F0D">
        <w:rPr>
          <w:rFonts w:eastAsia="Arial"/>
          <w:color w:val="000000"/>
          <w:sz w:val="22"/>
          <w:szCs w:val="22"/>
          <w:lang w:eastAsia="fr-FR"/>
        </w:rPr>
        <w:t xml:space="preserve">. Qu’elles soient assumées directement ou par l’intermédiaire d’une Vefa, le promoteur transmettra à la Caf le détail des dépenses subventionnables afin de vérifier l’éligibilité à la majoration « gros œuvre ». </w:t>
      </w:r>
    </w:p>
    <w:p w14:paraId="795DF5EA" w14:textId="77777777" w:rsidR="00661086" w:rsidRPr="00221F0D" w:rsidRDefault="00661086" w:rsidP="00C666F5">
      <w:pPr>
        <w:spacing w:after="0" w:line="240" w:lineRule="auto"/>
        <w:ind w:left="284" w:right="-110"/>
        <w:jc w:val="left"/>
        <w:rPr>
          <w:rFonts w:eastAsia="Arial"/>
          <w:color w:val="000000"/>
          <w:lang w:eastAsia="fr-FR"/>
        </w:rPr>
      </w:pPr>
    </w:p>
    <w:p w14:paraId="24B01835"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La majoration « gros œuvre » n’est attribuée aux places existantes que dans la mesure où elles n’ont pas été déjà subventionnées au moyen d’un précédent Plan d’investissement au cours des 10 dernières années</w:t>
      </w:r>
      <w:r w:rsidRPr="00221F0D">
        <w:rPr>
          <w:rFonts w:eastAsia="Arial"/>
          <w:color w:val="000000"/>
          <w:sz w:val="22"/>
          <w:szCs w:val="22"/>
          <w:vertAlign w:val="superscript"/>
          <w:lang w:eastAsia="fr-FR"/>
        </w:rPr>
        <w:footnoteReference w:id="11"/>
      </w:r>
      <w:r w:rsidRPr="00221F0D">
        <w:rPr>
          <w:rFonts w:eastAsia="Arial"/>
          <w:color w:val="000000"/>
          <w:sz w:val="22"/>
          <w:szCs w:val="22"/>
          <w:lang w:eastAsia="fr-FR"/>
        </w:rPr>
        <w:t xml:space="preserve">. </w:t>
      </w:r>
    </w:p>
    <w:p w14:paraId="129D6905"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b/>
          <w:i/>
          <w:color w:val="000000"/>
          <w:sz w:val="22"/>
          <w:szCs w:val="22"/>
          <w:lang w:eastAsia="fr-FR"/>
        </w:rPr>
        <w:t xml:space="preserve"> </w:t>
      </w:r>
    </w:p>
    <w:p w14:paraId="3BD2AE66" w14:textId="77777777" w:rsidR="00661086" w:rsidRPr="00221F0D" w:rsidRDefault="00C666F5" w:rsidP="00C666F5">
      <w:pPr>
        <w:keepNext/>
        <w:keepLines/>
        <w:numPr>
          <w:ilvl w:val="1"/>
          <w:numId w:val="48"/>
        </w:numPr>
        <w:tabs>
          <w:tab w:val="left" w:pos="851"/>
        </w:tabs>
        <w:spacing w:after="5" w:line="270" w:lineRule="auto"/>
        <w:ind w:left="1276" w:right="-110" w:hanging="709"/>
        <w:jc w:val="left"/>
        <w:outlineLvl w:val="1"/>
        <w:rPr>
          <w:rFonts w:eastAsia="Arial"/>
          <w:b/>
          <w:color w:val="0070C0"/>
          <w:sz w:val="22"/>
          <w:szCs w:val="22"/>
          <w:lang w:eastAsia="fr-FR"/>
        </w:rPr>
      </w:pPr>
      <w:bookmarkStart w:id="16" w:name="_Toc156993318"/>
      <w:r w:rsidRPr="00221F0D">
        <w:rPr>
          <w:rFonts w:eastAsia="Arial"/>
          <w:b/>
          <w:color w:val="0070C0"/>
          <w:sz w:val="22"/>
          <w:szCs w:val="22"/>
          <w:lang w:eastAsia="fr-FR"/>
        </w:rPr>
        <w:t xml:space="preserve">  </w:t>
      </w:r>
      <w:r w:rsidR="00661086" w:rsidRPr="00221F0D">
        <w:rPr>
          <w:rFonts w:eastAsia="Arial"/>
          <w:b/>
          <w:color w:val="0070C0"/>
          <w:sz w:val="22"/>
          <w:szCs w:val="22"/>
          <w:lang w:eastAsia="fr-FR"/>
        </w:rPr>
        <w:t>Majoration « développement durable »</w:t>
      </w:r>
      <w:bookmarkEnd w:id="16"/>
      <w:r w:rsidR="00661086" w:rsidRPr="00221F0D">
        <w:rPr>
          <w:rFonts w:eastAsia="Arial"/>
          <w:b/>
          <w:color w:val="0070C0"/>
          <w:sz w:val="22"/>
          <w:szCs w:val="22"/>
          <w:lang w:eastAsia="fr-FR"/>
        </w:rPr>
        <w:t xml:space="preserve"> </w:t>
      </w:r>
    </w:p>
    <w:p w14:paraId="1C7940C5" w14:textId="77777777" w:rsidR="00661086" w:rsidRPr="00221F0D" w:rsidRDefault="00661086" w:rsidP="001B6925">
      <w:pPr>
        <w:spacing w:after="0" w:line="240" w:lineRule="auto"/>
        <w:ind w:left="566" w:right="-110"/>
        <w:jc w:val="left"/>
        <w:rPr>
          <w:rFonts w:eastAsia="Arial"/>
          <w:color w:val="000000"/>
          <w:lang w:eastAsia="fr-FR"/>
        </w:rPr>
      </w:pPr>
      <w:r w:rsidRPr="00221F0D">
        <w:rPr>
          <w:rFonts w:eastAsia="Arial"/>
          <w:color w:val="000000"/>
          <w:sz w:val="22"/>
          <w:szCs w:val="22"/>
          <w:lang w:eastAsia="fr-FR"/>
        </w:rPr>
        <w:t xml:space="preserve"> </w:t>
      </w:r>
    </w:p>
    <w:p w14:paraId="72B68481"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Si les travaux de gros œuvre relèvent d’une démarche particulièrement ambitieuse en matière de développement durable, une majoration « développement durable » pourra se cumuler à la majoration « gros œuvre ». </w:t>
      </w:r>
    </w:p>
    <w:p w14:paraId="5F0638E1" w14:textId="77777777" w:rsidR="00661086" w:rsidRPr="00221F0D" w:rsidRDefault="00661086" w:rsidP="00C666F5">
      <w:pPr>
        <w:spacing w:after="0" w:line="240" w:lineRule="auto"/>
        <w:ind w:left="284" w:right="-110"/>
        <w:jc w:val="left"/>
        <w:rPr>
          <w:rFonts w:eastAsia="Arial"/>
          <w:color w:val="000000"/>
          <w:lang w:eastAsia="fr-FR"/>
        </w:rPr>
      </w:pPr>
    </w:p>
    <w:p w14:paraId="0CC0FEDC"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L’engagement renforcé des Caf dans ce champ vise à :</w:t>
      </w:r>
    </w:p>
    <w:p w14:paraId="62FDFFB5" w14:textId="77777777" w:rsidR="00661086" w:rsidRPr="00221F0D" w:rsidRDefault="00661086" w:rsidP="00456205">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accueillir les enfants et les familles dans des environnements propices à la préservation de leur santé ;</w:t>
      </w:r>
    </w:p>
    <w:p w14:paraId="4547AF06" w14:textId="77777777" w:rsidR="00661086" w:rsidRPr="00221F0D" w:rsidRDefault="00661086" w:rsidP="00456205">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réduire les coûts de fonctionnement de ces équipements ;</w:t>
      </w:r>
    </w:p>
    <w:p w14:paraId="6A126513" w14:textId="77777777" w:rsidR="00661086" w:rsidRPr="00221F0D" w:rsidRDefault="00661086" w:rsidP="00456205">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accueillir les jeunes enfants sans compromettre la capacité de cette génération et des suivantes à répondre à leurs besoins.</w:t>
      </w:r>
    </w:p>
    <w:p w14:paraId="5EBC7952" w14:textId="77777777" w:rsidR="00661086" w:rsidRPr="00221F0D" w:rsidRDefault="00661086" w:rsidP="00C666F5">
      <w:pPr>
        <w:spacing w:after="0" w:line="240" w:lineRule="auto"/>
        <w:ind w:left="284" w:right="-110"/>
        <w:contextualSpacing/>
        <w:jc w:val="left"/>
        <w:rPr>
          <w:rFonts w:eastAsia="Arial"/>
          <w:color w:val="000000"/>
          <w:lang w:eastAsia="fr-FR"/>
        </w:rPr>
      </w:pPr>
    </w:p>
    <w:p w14:paraId="7F871C72"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Les projets éligibles à cette majoration respectent les conditions cumulatives suivantes :</w:t>
      </w:r>
    </w:p>
    <w:p w14:paraId="7D5B4390" w14:textId="77777777" w:rsidR="00661086" w:rsidRPr="00221F0D" w:rsidRDefault="00661086" w:rsidP="00867E0F">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ils bénéficient de la majoration « gros œuvre » du Piaje ;</w:t>
      </w:r>
    </w:p>
    <w:p w14:paraId="313BD8C9" w14:textId="77777777" w:rsidR="00661086" w:rsidRPr="00221F0D" w:rsidRDefault="00661086" w:rsidP="00867E0F">
      <w:pPr>
        <w:numPr>
          <w:ilvl w:val="0"/>
          <w:numId w:val="37"/>
        </w:numPr>
        <w:tabs>
          <w:tab w:val="left" w:pos="567"/>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 xml:space="preserve">ils obtiennent à l’issue des travaux l’un des labels ou certificats figurant dans la liste détaillée des labels et certificats éligibles communiquée par Information technique et disponible sur le caf.fr. La liste applicable est celle disponible au moment où le dossier est présenté complet à la Caf. </w:t>
      </w:r>
    </w:p>
    <w:p w14:paraId="5FF85908" w14:textId="77777777" w:rsidR="00661086" w:rsidRPr="00221F0D" w:rsidRDefault="00661086" w:rsidP="00C666F5">
      <w:pPr>
        <w:spacing w:after="0" w:line="240" w:lineRule="auto"/>
        <w:ind w:left="284" w:right="-110" w:hanging="8"/>
        <w:rPr>
          <w:rFonts w:eastAsia="Arial"/>
          <w:color w:val="000000"/>
          <w:lang w:eastAsia="fr-FR"/>
        </w:rPr>
      </w:pPr>
    </w:p>
    <w:p w14:paraId="557C62B8"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 seul respect de la réglementation thermique et environnementale applicable à la date du dépôt du dossier de demande ne rend pas le projet éligible à la majoration « développement durable ». </w:t>
      </w:r>
    </w:p>
    <w:p w14:paraId="1FE40C61" w14:textId="77777777" w:rsidR="00661086" w:rsidRPr="00221F0D" w:rsidRDefault="00661086" w:rsidP="00C666F5">
      <w:pPr>
        <w:spacing w:after="0" w:line="240" w:lineRule="auto"/>
        <w:ind w:left="284" w:right="-110"/>
        <w:contextualSpacing/>
        <w:rPr>
          <w:rFonts w:eastAsia="Arial"/>
          <w:color w:val="000000"/>
          <w:lang w:eastAsia="fr-FR"/>
        </w:rPr>
      </w:pPr>
    </w:p>
    <w:p w14:paraId="4BBEE46E" w14:textId="6893749F" w:rsidR="00C666F5" w:rsidRPr="00221F0D" w:rsidRDefault="00661086" w:rsidP="00016299">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Elaborer un projet susceptible d’être labellisé ou certifié requiert une conception ambitieuse et rigoureuse, il est important que cette démarche soit par conséquent anticipée par le porteur de projet, dès le dépôt du dossier complet auprès de la Caf. Par ailleurs, seule une Convention d’objectifs et de financement intégrant la majoration « développement durable » garantit au porteur de projet le bénéfice de cette majoration dans les conditions qu’elle prévoit.</w:t>
      </w:r>
    </w:p>
    <w:p w14:paraId="754E1C9C"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Les certificats ou attestations d’obtention du label serviront de pièce justificative au versement du solde intégrant cette majoration.</w:t>
      </w:r>
    </w:p>
    <w:p w14:paraId="0599EB3A" w14:textId="77777777" w:rsidR="00661086" w:rsidRPr="00221F0D" w:rsidRDefault="00C666F5" w:rsidP="00C666F5">
      <w:pPr>
        <w:keepNext/>
        <w:keepLines/>
        <w:numPr>
          <w:ilvl w:val="1"/>
          <w:numId w:val="48"/>
        </w:numPr>
        <w:tabs>
          <w:tab w:val="left" w:pos="993"/>
        </w:tabs>
        <w:spacing w:after="5" w:line="270" w:lineRule="auto"/>
        <w:ind w:left="567" w:right="-110" w:firstLine="0"/>
        <w:jc w:val="left"/>
        <w:outlineLvl w:val="1"/>
        <w:rPr>
          <w:rFonts w:eastAsia="Arial"/>
          <w:b/>
          <w:color w:val="0070C0"/>
          <w:sz w:val="22"/>
          <w:szCs w:val="22"/>
          <w:lang w:eastAsia="fr-FR"/>
        </w:rPr>
      </w:pPr>
      <w:bookmarkStart w:id="17" w:name="_Toc156993319"/>
      <w:r w:rsidRPr="00221F0D">
        <w:rPr>
          <w:rFonts w:eastAsia="Arial"/>
          <w:b/>
          <w:color w:val="0070C0"/>
          <w:sz w:val="22"/>
          <w:szCs w:val="22"/>
          <w:lang w:eastAsia="fr-FR"/>
        </w:rPr>
        <w:lastRenderedPageBreak/>
        <w:t xml:space="preserve"> </w:t>
      </w:r>
      <w:r w:rsidR="00661086" w:rsidRPr="00221F0D">
        <w:rPr>
          <w:rFonts w:eastAsia="Arial"/>
          <w:b/>
          <w:color w:val="0070C0"/>
          <w:sz w:val="22"/>
          <w:szCs w:val="22"/>
          <w:lang w:eastAsia="fr-FR"/>
        </w:rPr>
        <w:t>Majoration « rattrapage territorial »</w:t>
      </w:r>
      <w:bookmarkEnd w:id="17"/>
      <w:r w:rsidR="00661086" w:rsidRPr="00221F0D">
        <w:rPr>
          <w:rFonts w:eastAsia="Arial"/>
          <w:b/>
          <w:color w:val="0070C0"/>
          <w:sz w:val="22"/>
          <w:szCs w:val="22"/>
          <w:lang w:eastAsia="fr-FR"/>
        </w:rPr>
        <w:t xml:space="preserve"> </w:t>
      </w:r>
    </w:p>
    <w:p w14:paraId="7CE1D0A8" w14:textId="77777777" w:rsidR="00661086" w:rsidRPr="00221F0D" w:rsidRDefault="00661086" w:rsidP="00C666F5">
      <w:pPr>
        <w:spacing w:after="0" w:line="240" w:lineRule="auto"/>
        <w:ind w:left="284" w:right="-110"/>
        <w:jc w:val="left"/>
        <w:rPr>
          <w:rFonts w:eastAsia="Arial"/>
          <w:color w:val="000000"/>
          <w:lang w:eastAsia="fr-FR"/>
        </w:rPr>
      </w:pPr>
      <w:r w:rsidRPr="00221F0D">
        <w:rPr>
          <w:rFonts w:eastAsia="Arial"/>
          <w:color w:val="000000"/>
          <w:sz w:val="22"/>
          <w:szCs w:val="22"/>
          <w:lang w:eastAsia="fr-FR"/>
        </w:rPr>
        <w:t xml:space="preserve"> </w:t>
      </w:r>
    </w:p>
    <w:p w14:paraId="7E0EACE5"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 xml:space="preserve">Lorsque le projet est implanté sur une commune ou une intercommunalité dont le taux de couverture en mode d’accueil est inférieur à 58%, une majoration « rattrapage territorial » est attribuée uniquement pour les places nouvelles. </w:t>
      </w:r>
    </w:p>
    <w:p w14:paraId="140BD4BD" w14:textId="77777777" w:rsidR="00661086" w:rsidRPr="00221F0D" w:rsidRDefault="00661086" w:rsidP="00C666F5">
      <w:pPr>
        <w:spacing w:after="0" w:line="240" w:lineRule="auto"/>
        <w:ind w:left="284" w:right="-110"/>
        <w:rPr>
          <w:rFonts w:eastAsia="Arial"/>
          <w:color w:val="000000"/>
          <w:lang w:eastAsia="fr-FR"/>
        </w:rPr>
      </w:pPr>
    </w:p>
    <w:p w14:paraId="24ED20C4"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 xml:space="preserve">Dans le cas d’un projet d’extension ou de transplantation, cette majoration ne concerne donc que les places nouvelles. </w:t>
      </w:r>
    </w:p>
    <w:p w14:paraId="380ECB55" w14:textId="77777777" w:rsidR="00661086" w:rsidRPr="00221F0D" w:rsidRDefault="00661086" w:rsidP="00C666F5">
      <w:pPr>
        <w:spacing w:after="0" w:line="240" w:lineRule="auto"/>
        <w:ind w:left="284" w:right="-110"/>
        <w:jc w:val="left"/>
        <w:rPr>
          <w:rFonts w:eastAsia="Arial"/>
          <w:color w:val="000000"/>
          <w:lang w:eastAsia="fr-FR"/>
        </w:rPr>
      </w:pPr>
      <w:r w:rsidRPr="00221F0D">
        <w:rPr>
          <w:rFonts w:eastAsia="Arial"/>
          <w:color w:val="000000"/>
          <w:sz w:val="22"/>
          <w:szCs w:val="22"/>
          <w:lang w:eastAsia="fr-FR"/>
        </w:rPr>
        <w:t xml:space="preserve"> </w:t>
      </w:r>
    </w:p>
    <w:p w14:paraId="2A9B4456"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Le seuil national de 58% est retenu sur l’ensemble de la période 2024-2027.</w:t>
      </w:r>
    </w:p>
    <w:p w14:paraId="21996385" w14:textId="77777777" w:rsidR="00661086" w:rsidRPr="00221F0D" w:rsidRDefault="00661086" w:rsidP="00C666F5">
      <w:pPr>
        <w:spacing w:after="0" w:line="240" w:lineRule="auto"/>
        <w:ind w:left="284" w:right="-110"/>
        <w:rPr>
          <w:rFonts w:eastAsia="Arial"/>
          <w:color w:val="000000"/>
          <w:lang w:eastAsia="fr-FR"/>
        </w:rPr>
      </w:pPr>
    </w:p>
    <w:p w14:paraId="148BBBB6"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Pour juger de l’éligibilité à la majoration « rattrapage territorial », le taux de couverture retenu est le dernier disponible au moment où le dossier est présenté complet à la Caf. Si le taux de couverture disponible à la date à laquelle le Conseil d’administration de la Caf ou son instance délégataire rend sa décision donne lieu à l’octroi d’une majoration, celui-ci a la possibilité d’appliquer ce barème actualisé au projet.</w:t>
      </w:r>
    </w:p>
    <w:p w14:paraId="4FACF927" w14:textId="77777777" w:rsidR="00661086" w:rsidRPr="00221F0D" w:rsidRDefault="00661086" w:rsidP="00C666F5">
      <w:pPr>
        <w:spacing w:after="0" w:line="240" w:lineRule="auto"/>
        <w:ind w:left="284" w:right="-110"/>
        <w:rPr>
          <w:rFonts w:eastAsia="Arial"/>
          <w:color w:val="000000"/>
          <w:lang w:eastAsia="fr-FR"/>
        </w:rPr>
      </w:pPr>
    </w:p>
    <w:p w14:paraId="39DF244F"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 xml:space="preserve">Le périmètre d’évaluation du taux de couverture et les modalités de calcul sont celles qui sont décrites dans la partie 3.2 de la présente circulaire. </w:t>
      </w:r>
    </w:p>
    <w:p w14:paraId="4080CE0E"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286DC362" w14:textId="77777777" w:rsidR="00661086" w:rsidRPr="00221F0D" w:rsidRDefault="00C666F5" w:rsidP="00C666F5">
      <w:pPr>
        <w:keepNext/>
        <w:keepLines/>
        <w:numPr>
          <w:ilvl w:val="1"/>
          <w:numId w:val="48"/>
        </w:numPr>
        <w:tabs>
          <w:tab w:val="left" w:pos="993"/>
        </w:tabs>
        <w:spacing w:after="5" w:line="270" w:lineRule="auto"/>
        <w:ind w:left="567" w:right="-110" w:firstLine="0"/>
        <w:jc w:val="left"/>
        <w:outlineLvl w:val="1"/>
        <w:rPr>
          <w:rFonts w:eastAsia="Arial"/>
          <w:b/>
          <w:color w:val="0070C0"/>
          <w:sz w:val="22"/>
          <w:szCs w:val="22"/>
          <w:lang w:eastAsia="fr-FR"/>
        </w:rPr>
      </w:pPr>
      <w:bookmarkStart w:id="18" w:name="_Toc156993320"/>
      <w:r w:rsidRPr="00221F0D">
        <w:rPr>
          <w:rFonts w:eastAsia="Arial"/>
          <w:b/>
          <w:color w:val="0070C0"/>
          <w:sz w:val="22"/>
          <w:szCs w:val="22"/>
          <w:lang w:eastAsia="fr-FR"/>
        </w:rPr>
        <w:t xml:space="preserve">  </w:t>
      </w:r>
      <w:r w:rsidR="00661086" w:rsidRPr="00221F0D">
        <w:rPr>
          <w:rFonts w:eastAsia="Arial"/>
          <w:b/>
          <w:color w:val="0070C0"/>
          <w:sz w:val="22"/>
          <w:szCs w:val="22"/>
          <w:lang w:eastAsia="fr-FR"/>
        </w:rPr>
        <w:t>Majoration « potentiel financier »</w:t>
      </w:r>
      <w:bookmarkEnd w:id="18"/>
      <w:r w:rsidR="00661086" w:rsidRPr="00221F0D">
        <w:rPr>
          <w:rFonts w:eastAsia="Arial"/>
          <w:b/>
          <w:color w:val="0070C0"/>
          <w:sz w:val="22"/>
          <w:szCs w:val="22"/>
          <w:lang w:eastAsia="fr-FR"/>
        </w:rPr>
        <w:t xml:space="preserve"> </w:t>
      </w:r>
    </w:p>
    <w:p w14:paraId="15ED4758" w14:textId="77777777" w:rsidR="00661086" w:rsidRPr="00221F0D" w:rsidRDefault="00661086" w:rsidP="00C666F5">
      <w:pPr>
        <w:spacing w:after="0" w:line="240" w:lineRule="auto"/>
        <w:ind w:left="284" w:right="-110"/>
        <w:jc w:val="left"/>
        <w:rPr>
          <w:rFonts w:eastAsia="Arial"/>
          <w:color w:val="000000"/>
          <w:lang w:eastAsia="fr-FR"/>
        </w:rPr>
      </w:pPr>
      <w:r w:rsidRPr="00221F0D">
        <w:rPr>
          <w:rFonts w:eastAsia="Arial"/>
          <w:color w:val="000000"/>
          <w:sz w:val="22"/>
          <w:szCs w:val="22"/>
          <w:lang w:eastAsia="fr-FR"/>
        </w:rPr>
        <w:t xml:space="preserve"> </w:t>
      </w:r>
    </w:p>
    <w:p w14:paraId="4AD6AC0C"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Une majoration « potentiel financier » est attribuée en fonction de la richesse du territoire d’implantation de la structure. Elle est déterminée en fonction du potentiel financier de la commune ou de l’Epci. Le périmètre géographique d’évaluation du potentiel financier est déterminé selon les mêmes modalités que le taux de couverture à retenir et précisées dans la partie 3.2.</w:t>
      </w:r>
    </w:p>
    <w:p w14:paraId="2893213A" w14:textId="77777777" w:rsidR="00661086" w:rsidRPr="00221F0D" w:rsidRDefault="00661086" w:rsidP="00C666F5">
      <w:pPr>
        <w:spacing w:after="0" w:line="240" w:lineRule="auto"/>
        <w:ind w:left="284" w:right="-110"/>
        <w:rPr>
          <w:rFonts w:eastAsia="Arial"/>
          <w:color w:val="000000"/>
          <w:lang w:eastAsia="fr-FR"/>
        </w:rPr>
      </w:pPr>
    </w:p>
    <w:p w14:paraId="2F6E71E2"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Pour juger de l’éligibilité et du montant de la majoration « potentiel financier », le potentiel financier retenu est le dernier disponible au moment où le dossier est présenté complet à la Caf. Si le potentiel financier disponible à la date à laquelle le Conseil d’administration de la Caf ou son instance délégataire rend sa décision aboutit à une majoration plus favorable, celui-ci a la possibilité d’appliquer ce barème actualisé au projet.</w:t>
      </w:r>
    </w:p>
    <w:p w14:paraId="3B13AD57" w14:textId="77777777" w:rsidR="00661086" w:rsidRPr="00221F0D" w:rsidRDefault="00661086" w:rsidP="00C666F5">
      <w:pPr>
        <w:spacing w:after="0" w:line="240" w:lineRule="auto"/>
        <w:ind w:left="284" w:right="-110"/>
        <w:jc w:val="left"/>
        <w:rPr>
          <w:rFonts w:eastAsia="Arial"/>
          <w:color w:val="000000"/>
          <w:lang w:eastAsia="fr-FR"/>
        </w:rPr>
      </w:pPr>
    </w:p>
    <w:p w14:paraId="7CEDABF5" w14:textId="77777777" w:rsidR="00661086" w:rsidRPr="00221F0D" w:rsidRDefault="00661086" w:rsidP="00C666F5">
      <w:pPr>
        <w:spacing w:after="0" w:line="240" w:lineRule="auto"/>
        <w:ind w:left="284" w:right="-110"/>
        <w:rPr>
          <w:rFonts w:eastAsia="Arial"/>
          <w:color w:val="000000"/>
          <w:sz w:val="22"/>
          <w:szCs w:val="22"/>
          <w:u w:val="single" w:color="000000"/>
          <w:lang w:eastAsia="fr-FR"/>
        </w:rPr>
      </w:pPr>
      <w:r w:rsidRPr="00221F0D">
        <w:rPr>
          <w:rFonts w:eastAsia="Arial"/>
          <w:color w:val="000000"/>
          <w:sz w:val="22"/>
          <w:szCs w:val="22"/>
          <w:lang w:eastAsia="fr-FR"/>
        </w:rPr>
        <w:t xml:space="preserve">Les données concernant le potentiel financier par habitant (cf. annexe 3) sont disponibles sur le site </w:t>
      </w:r>
      <w:hyperlink r:id="rId15" w:history="1">
        <w:r w:rsidRPr="00221F0D">
          <w:rPr>
            <w:rFonts w:eastAsia="Arial"/>
            <w:color w:val="0563C1"/>
            <w:sz w:val="22"/>
            <w:szCs w:val="22"/>
            <w:u w:val="single"/>
            <w:lang w:eastAsia="fr-FR"/>
          </w:rPr>
          <w:t>DGCL - Critères de répartition des dotations (interieur.gouv.fr)</w:t>
        </w:r>
      </w:hyperlink>
      <w:r w:rsidRPr="00221F0D">
        <w:rPr>
          <w:rFonts w:eastAsia="Arial"/>
          <w:color w:val="0563C1"/>
          <w:sz w:val="22"/>
          <w:szCs w:val="22"/>
          <w:u w:val="single"/>
          <w:lang w:eastAsia="fr-FR"/>
        </w:rPr>
        <w:t>.</w:t>
      </w:r>
    </w:p>
    <w:p w14:paraId="44EACF8A"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7F28AC95"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L’éligibilité au niveau de majoration le plus élevé est par ailleurs accessible aux Eaje Psu s’implantant en quartier politique de la ville (Qpv) ou en zone de revitalisation rurale (Zrr)</w:t>
      </w:r>
      <w:r w:rsidRPr="00221F0D">
        <w:rPr>
          <w:rFonts w:eastAsia="Arial"/>
          <w:color w:val="000000"/>
          <w:sz w:val="22"/>
          <w:szCs w:val="22"/>
          <w:vertAlign w:val="superscript"/>
          <w:lang w:eastAsia="fr-FR"/>
        </w:rPr>
        <w:footnoteReference w:id="12"/>
      </w:r>
      <w:r w:rsidRPr="00221F0D">
        <w:rPr>
          <w:rFonts w:eastAsia="Arial"/>
          <w:color w:val="000000"/>
          <w:sz w:val="22"/>
          <w:szCs w:val="22"/>
          <w:vertAlign w:val="superscript"/>
          <w:lang w:eastAsia="fr-FR"/>
        </w:rPr>
        <w:footnoteReference w:id="13"/>
      </w:r>
      <w:r w:rsidRPr="00221F0D">
        <w:rPr>
          <w:rFonts w:eastAsia="Arial"/>
          <w:color w:val="000000"/>
          <w:sz w:val="22"/>
          <w:szCs w:val="22"/>
          <w:lang w:eastAsia="fr-FR"/>
        </w:rPr>
        <w:t xml:space="preserve">. </w:t>
      </w:r>
    </w:p>
    <w:p w14:paraId="5671CCF5" w14:textId="77777777" w:rsidR="00661086" w:rsidRPr="00221F0D" w:rsidRDefault="00661086" w:rsidP="00C666F5">
      <w:pPr>
        <w:spacing w:after="0" w:line="240" w:lineRule="auto"/>
        <w:ind w:left="284" w:right="-110"/>
        <w:rPr>
          <w:rFonts w:eastAsia="Arial"/>
          <w:color w:val="000000"/>
          <w:lang w:eastAsia="fr-FR"/>
        </w:rPr>
      </w:pPr>
    </w:p>
    <w:p w14:paraId="66D0C485"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 xml:space="preserve">Le classement des adresses d’implantation en Qpv ou Zrr est vérifiable via les outils de géolocalisation suivants : </w:t>
      </w:r>
    </w:p>
    <w:p w14:paraId="72100345" w14:textId="77777777" w:rsidR="00661086" w:rsidRPr="00221F0D" w:rsidRDefault="00221F0D" w:rsidP="00C666F5">
      <w:pPr>
        <w:numPr>
          <w:ilvl w:val="0"/>
          <w:numId w:val="37"/>
        </w:numPr>
        <w:spacing w:after="0" w:line="240" w:lineRule="auto"/>
        <w:ind w:left="284" w:right="-110"/>
        <w:rPr>
          <w:rFonts w:eastAsia="Arial"/>
          <w:color w:val="000000"/>
          <w:sz w:val="22"/>
          <w:szCs w:val="18"/>
          <w:lang w:eastAsia="fr-FR"/>
        </w:rPr>
      </w:pPr>
      <w:hyperlink r:id="rId16" w:history="1">
        <w:r w:rsidR="00661086" w:rsidRPr="00221F0D">
          <w:rPr>
            <w:rFonts w:eastAsia="Arial"/>
            <w:color w:val="0563C1"/>
            <w:sz w:val="22"/>
            <w:szCs w:val="18"/>
            <w:u w:val="single"/>
            <w:lang w:eastAsia="fr-FR"/>
          </w:rPr>
          <w:t>https://sig.ville.gouv.fr</w:t>
        </w:r>
      </w:hyperlink>
    </w:p>
    <w:p w14:paraId="6B5A6FEA" w14:textId="77777777" w:rsidR="00661086" w:rsidRPr="00221F0D" w:rsidRDefault="00221F0D" w:rsidP="00C666F5">
      <w:pPr>
        <w:numPr>
          <w:ilvl w:val="0"/>
          <w:numId w:val="37"/>
        </w:numPr>
        <w:spacing w:after="0" w:line="240" w:lineRule="auto"/>
        <w:ind w:left="284" w:right="-110"/>
        <w:rPr>
          <w:rFonts w:eastAsia="Arial"/>
          <w:color w:val="000000"/>
          <w:sz w:val="22"/>
          <w:szCs w:val="22"/>
          <w:lang w:eastAsia="fr-FR"/>
        </w:rPr>
      </w:pPr>
      <w:hyperlink r:id="rId17" w:history="1">
        <w:r w:rsidR="00661086" w:rsidRPr="00221F0D">
          <w:rPr>
            <w:rFonts w:eastAsia="Arial"/>
            <w:color w:val="0563C1"/>
            <w:sz w:val="22"/>
            <w:szCs w:val="22"/>
            <w:u w:val="single"/>
            <w:lang w:eastAsia="fr-FR"/>
          </w:rPr>
          <w:t>https://www.data.gouv.fr/fr/reuses/carte-interactive-des-zones-de-revitalisation-rurale-zrr/</w:t>
        </w:r>
      </w:hyperlink>
    </w:p>
    <w:p w14:paraId="07845BF9" w14:textId="77777777" w:rsidR="00661086" w:rsidRPr="00221F0D" w:rsidRDefault="00661086" w:rsidP="00C666F5">
      <w:pPr>
        <w:spacing w:after="0" w:line="240" w:lineRule="auto"/>
        <w:ind w:left="284" w:right="158"/>
        <w:rPr>
          <w:rFonts w:eastAsia="Arial"/>
          <w:color w:val="000000"/>
          <w:lang w:eastAsia="fr-FR"/>
        </w:rPr>
      </w:pPr>
    </w:p>
    <w:p w14:paraId="7BC90B96"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Sont également éligibles au niveau de majoration le plus élevé les Eaje Psu qui comportent une dimension d’insertion sociale et professionnelle, le cas échéant attesté par l’octroi du label « à vocation d’insertion professionnelle » (Avip). </w:t>
      </w:r>
    </w:p>
    <w:p w14:paraId="0E0B543F"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lastRenderedPageBreak/>
        <w:t xml:space="preserve">Dans le cadre d’un projet d’Eaje Psu à dimension d’insertion sociale ou professionnelle, le dossier de demande d’investissement précise les modalités de partenariat permettant d’accompagner des publics en insertion. </w:t>
      </w:r>
    </w:p>
    <w:p w14:paraId="63AB9E78" w14:textId="77777777" w:rsidR="00661086" w:rsidRPr="00221F0D" w:rsidRDefault="00661086" w:rsidP="00C666F5">
      <w:pPr>
        <w:spacing w:after="0" w:line="240" w:lineRule="auto"/>
        <w:ind w:left="284" w:right="-110"/>
        <w:rPr>
          <w:rFonts w:eastAsia="Arial"/>
          <w:color w:val="000000"/>
          <w:lang w:eastAsia="fr-FR"/>
        </w:rPr>
      </w:pPr>
    </w:p>
    <w:p w14:paraId="49EB5A87"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La convention de partenariat conclue avec au moins un partenaire du champ de l’insertion sociale ou professionnelle et une note précisant les modalités opérationnelles d’orientation des publics vers la structure serviront de pièce justificative au versement du solde intégrant cette majoration.</w:t>
      </w:r>
    </w:p>
    <w:p w14:paraId="64FCCD53" w14:textId="77777777" w:rsidR="00661086" w:rsidRPr="00221F0D" w:rsidRDefault="00661086" w:rsidP="00C666F5">
      <w:pPr>
        <w:spacing w:after="0" w:line="240" w:lineRule="auto"/>
        <w:ind w:left="284" w:right="-110"/>
        <w:rPr>
          <w:rFonts w:eastAsia="Arial"/>
          <w:color w:val="000000"/>
          <w:lang w:eastAsia="fr-FR"/>
        </w:rPr>
      </w:pPr>
      <w:bookmarkStart w:id="19" w:name="_Hlk148685677"/>
    </w:p>
    <w:p w14:paraId="515DD2A7"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Seules les places nouvelles sont éligibles à la majoration « potentiel financier ». Dans le cas d’un projet d’extension ou de transplantation, cette majoration ne concerne donc que les places nouvelles. </w:t>
      </w:r>
    </w:p>
    <w:p w14:paraId="176720EB" w14:textId="77777777" w:rsidR="00661086" w:rsidRPr="00221F0D" w:rsidRDefault="00661086" w:rsidP="00661086">
      <w:pPr>
        <w:spacing w:after="0" w:line="240" w:lineRule="auto"/>
        <w:jc w:val="left"/>
        <w:textAlignment w:val="baseline"/>
        <w:rPr>
          <w:rFonts w:eastAsia="Times New Roman"/>
          <w:sz w:val="22"/>
          <w:szCs w:val="22"/>
          <w:lang w:eastAsia="fr-FR"/>
        </w:rPr>
      </w:pPr>
    </w:p>
    <w:p w14:paraId="6A669F73" w14:textId="77777777" w:rsidR="00661086" w:rsidRPr="00221F0D" w:rsidRDefault="00661086" w:rsidP="00C666F5">
      <w:pPr>
        <w:keepNext/>
        <w:keepLines/>
        <w:numPr>
          <w:ilvl w:val="1"/>
          <w:numId w:val="48"/>
        </w:numPr>
        <w:spacing w:after="5" w:line="270" w:lineRule="auto"/>
        <w:ind w:left="993" w:hanging="426"/>
        <w:jc w:val="left"/>
        <w:outlineLvl w:val="1"/>
        <w:rPr>
          <w:rFonts w:eastAsia="Arial"/>
          <w:b/>
          <w:color w:val="0070C0"/>
          <w:sz w:val="22"/>
          <w:szCs w:val="22"/>
          <w:lang w:eastAsia="fr-FR"/>
        </w:rPr>
      </w:pPr>
      <w:bookmarkStart w:id="20" w:name="_Toc156993321"/>
      <w:bookmarkStart w:id="21" w:name="_Hlk152919382"/>
      <w:bookmarkEnd w:id="19"/>
      <w:r w:rsidRPr="00221F0D">
        <w:rPr>
          <w:rFonts w:eastAsia="Arial"/>
          <w:b/>
          <w:color w:val="0070C0"/>
          <w:sz w:val="22"/>
          <w:szCs w:val="22"/>
          <w:lang w:eastAsia="fr-FR"/>
        </w:rPr>
        <w:t>Modalités de plafonnement et de calcul</w:t>
      </w:r>
      <w:bookmarkEnd w:id="20"/>
      <w:r w:rsidRPr="00221F0D">
        <w:rPr>
          <w:rFonts w:eastAsia="Arial"/>
          <w:b/>
          <w:color w:val="0070C0"/>
          <w:sz w:val="22"/>
          <w:szCs w:val="22"/>
          <w:lang w:eastAsia="fr-FR"/>
        </w:rPr>
        <w:t xml:space="preserve"> </w:t>
      </w:r>
    </w:p>
    <w:bookmarkEnd w:id="21"/>
    <w:p w14:paraId="7DFFF4F0" w14:textId="77777777" w:rsidR="00661086" w:rsidRPr="00221F0D" w:rsidRDefault="00661086" w:rsidP="00661086">
      <w:pPr>
        <w:spacing w:after="0" w:line="240" w:lineRule="auto"/>
        <w:ind w:left="566"/>
        <w:jc w:val="left"/>
        <w:rPr>
          <w:rFonts w:eastAsia="Arial"/>
          <w:color w:val="000000"/>
          <w:lang w:eastAsia="fr-FR"/>
        </w:rPr>
      </w:pPr>
      <w:r w:rsidRPr="00221F0D">
        <w:rPr>
          <w:rFonts w:eastAsia="Arial"/>
          <w:color w:val="000000"/>
          <w:sz w:val="22"/>
          <w:szCs w:val="22"/>
          <w:lang w:eastAsia="fr-FR"/>
        </w:rPr>
        <w:t xml:space="preserve"> </w:t>
      </w:r>
    </w:p>
    <w:p w14:paraId="5F64862F"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En Eaje et en Mam, les subventions de la Caf à l’investissement sont plafonnées : </w:t>
      </w:r>
    </w:p>
    <w:p w14:paraId="2E7CA19A" w14:textId="77777777" w:rsidR="00E048A7" w:rsidRPr="00221F0D" w:rsidRDefault="00E048A7" w:rsidP="00C666F5">
      <w:pPr>
        <w:spacing w:after="0" w:line="240" w:lineRule="auto"/>
        <w:ind w:left="284" w:right="-110" w:hanging="8"/>
        <w:rPr>
          <w:rFonts w:eastAsia="Arial"/>
          <w:color w:val="000000"/>
          <w:lang w:eastAsia="fr-FR"/>
        </w:rPr>
      </w:pPr>
    </w:p>
    <w:p w14:paraId="7E505354" w14:textId="77777777" w:rsidR="00661086" w:rsidRPr="00221F0D" w:rsidRDefault="00661086" w:rsidP="00C666F5">
      <w:pPr>
        <w:numPr>
          <w:ilvl w:val="0"/>
          <w:numId w:val="37"/>
        </w:numPr>
        <w:tabs>
          <w:tab w:val="left" w:pos="567"/>
          <w:tab w:val="left" w:pos="993"/>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à hauteur de 80 % des dépenses</w:t>
      </w:r>
      <w:r w:rsidRPr="00221F0D">
        <w:rPr>
          <w:rFonts w:eastAsia="Arial"/>
          <w:color w:val="000000"/>
          <w:sz w:val="22"/>
          <w:szCs w:val="22"/>
          <w:vertAlign w:val="superscript"/>
          <w:lang w:eastAsia="fr-FR"/>
        </w:rPr>
        <w:footnoteReference w:id="14"/>
      </w:r>
      <w:r w:rsidRPr="00221F0D">
        <w:rPr>
          <w:rFonts w:eastAsia="Arial"/>
          <w:color w:val="000000"/>
          <w:sz w:val="22"/>
          <w:szCs w:val="22"/>
          <w:lang w:eastAsia="fr-FR"/>
        </w:rPr>
        <w:t xml:space="preserve"> subventionnables par place ;</w:t>
      </w:r>
    </w:p>
    <w:p w14:paraId="6A99BB2B" w14:textId="77777777" w:rsidR="00661086" w:rsidRPr="00221F0D" w:rsidRDefault="00661086" w:rsidP="00C666F5">
      <w:pPr>
        <w:numPr>
          <w:ilvl w:val="0"/>
          <w:numId w:val="37"/>
        </w:numPr>
        <w:tabs>
          <w:tab w:val="left" w:pos="567"/>
          <w:tab w:val="left" w:pos="993"/>
        </w:tabs>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et de telle façon à ce que le total des subventions en soutien du projet, de quelque nature qu’elles soient, n’excède pas 100% du coût total du projet.</w:t>
      </w:r>
    </w:p>
    <w:p w14:paraId="26AE51FD" w14:textId="77777777" w:rsidR="00661086" w:rsidRPr="00221F0D" w:rsidRDefault="00661086" w:rsidP="00C666F5">
      <w:pPr>
        <w:spacing w:after="0" w:line="240" w:lineRule="auto"/>
        <w:ind w:left="284" w:right="-110" w:hanging="8"/>
        <w:rPr>
          <w:rFonts w:eastAsia="Arial"/>
          <w:color w:val="000000"/>
          <w:sz w:val="22"/>
          <w:szCs w:val="22"/>
          <w:lang w:eastAsia="fr-FR"/>
        </w:rPr>
      </w:pPr>
    </w:p>
    <w:p w14:paraId="088C29EF"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Ce plafonnement évite que, compte tenu des autres sources de financement, la Caf attribue une subvention supérieure au besoin du porteur de projet.</w:t>
      </w:r>
    </w:p>
    <w:p w14:paraId="04317332" w14:textId="77777777" w:rsidR="00661086" w:rsidRPr="00221F0D" w:rsidRDefault="00661086" w:rsidP="00C666F5">
      <w:pPr>
        <w:spacing w:after="0" w:line="240" w:lineRule="auto"/>
        <w:ind w:left="284" w:right="-110"/>
        <w:jc w:val="left"/>
        <w:rPr>
          <w:rFonts w:eastAsia="Arial"/>
          <w:color w:val="000000"/>
          <w:lang w:eastAsia="fr-FR"/>
        </w:rPr>
      </w:pPr>
      <w:r w:rsidRPr="00221F0D">
        <w:rPr>
          <w:rFonts w:eastAsia="Arial"/>
          <w:color w:val="000000"/>
          <w:sz w:val="22"/>
          <w:szCs w:val="22"/>
          <w:lang w:eastAsia="fr-FR"/>
        </w:rPr>
        <w:t xml:space="preserve"> </w:t>
      </w:r>
    </w:p>
    <w:p w14:paraId="781CEF92"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Lorsque le nombre de places autorisées est inférieur au projet initial, un réajustement de la subvention Piaje est opéré, à titre transitoire (en cas d’ouverture échelonnée) ou définitif.</w:t>
      </w:r>
    </w:p>
    <w:p w14:paraId="091FACE7" w14:textId="77777777" w:rsidR="00661086" w:rsidRPr="00221F0D" w:rsidRDefault="00661086" w:rsidP="00C666F5">
      <w:pPr>
        <w:spacing w:after="0" w:line="240" w:lineRule="auto"/>
        <w:ind w:left="284" w:right="-110"/>
        <w:jc w:val="left"/>
        <w:rPr>
          <w:rFonts w:eastAsia="Arial"/>
          <w:color w:val="000000"/>
          <w:sz w:val="22"/>
          <w:szCs w:val="22"/>
          <w:lang w:eastAsia="fr-FR"/>
        </w:rPr>
      </w:pPr>
    </w:p>
    <w:p w14:paraId="1F38CCF2"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 calcul du montant de l’aide accordée doit respecter les critères figurant dans la présente circulaire. Il est n’est pas possible de proratiser l’aide accordée en ne retenant qu’une partie des places ou des dépenses éligibles associées au projet, ou de minorer la subvention, sauf en application des règles de plafonnement énoncées supra. </w:t>
      </w:r>
    </w:p>
    <w:p w14:paraId="611B2E23" w14:textId="77777777" w:rsidR="00661086" w:rsidRPr="00221F0D" w:rsidRDefault="00661086" w:rsidP="00661086">
      <w:pPr>
        <w:spacing w:after="0" w:line="240"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6AC5E6D4" w14:textId="77777777" w:rsidR="00661086" w:rsidRPr="00221F0D" w:rsidRDefault="00661086" w:rsidP="00C666F5">
      <w:pPr>
        <w:keepNext/>
        <w:keepLines/>
        <w:numPr>
          <w:ilvl w:val="1"/>
          <w:numId w:val="48"/>
        </w:numPr>
        <w:spacing w:after="5" w:line="270" w:lineRule="auto"/>
        <w:ind w:left="993" w:hanging="426"/>
        <w:jc w:val="left"/>
        <w:outlineLvl w:val="1"/>
        <w:rPr>
          <w:rFonts w:eastAsia="Arial"/>
          <w:b/>
          <w:color w:val="0070C0"/>
          <w:sz w:val="22"/>
          <w:szCs w:val="22"/>
          <w:lang w:eastAsia="fr-FR"/>
        </w:rPr>
      </w:pPr>
      <w:bookmarkStart w:id="22" w:name="_Toc156993322"/>
      <w:r w:rsidRPr="00221F0D">
        <w:rPr>
          <w:rFonts w:eastAsia="Arial"/>
          <w:b/>
          <w:color w:val="0070C0"/>
          <w:sz w:val="22"/>
          <w:szCs w:val="22"/>
          <w:lang w:eastAsia="fr-FR"/>
        </w:rPr>
        <w:t>Modalités de suivi des subventions accordées</w:t>
      </w:r>
      <w:bookmarkEnd w:id="22"/>
    </w:p>
    <w:p w14:paraId="4535455B" w14:textId="77777777" w:rsidR="00661086" w:rsidRPr="00221F0D" w:rsidRDefault="00661086" w:rsidP="00E048A7">
      <w:pPr>
        <w:spacing w:after="0" w:line="240" w:lineRule="auto"/>
        <w:ind w:right="-110"/>
        <w:jc w:val="left"/>
        <w:rPr>
          <w:rFonts w:eastAsia="Arial"/>
          <w:color w:val="000000"/>
          <w:lang w:eastAsia="fr-FR"/>
        </w:rPr>
      </w:pPr>
    </w:p>
    <w:p w14:paraId="27B29518"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Le porteur de projet s’engage à maintenir la destination sociale de l’équipement, pendant une période de 15 ans à compter de la date d'ouverture de l’équipement. En Eaje et en Mam, il s’agit de la date d’ouverture de la première place résultant du projet financé.</w:t>
      </w:r>
    </w:p>
    <w:p w14:paraId="090E75D1" w14:textId="77777777" w:rsidR="00661086" w:rsidRPr="00221F0D" w:rsidRDefault="00661086" w:rsidP="00C666F5">
      <w:pPr>
        <w:spacing w:after="0" w:line="240" w:lineRule="auto"/>
        <w:ind w:left="284" w:right="-110"/>
        <w:rPr>
          <w:rFonts w:eastAsia="Arial"/>
          <w:color w:val="000000"/>
          <w:sz w:val="22"/>
          <w:szCs w:val="22"/>
          <w:lang w:eastAsia="fr-FR"/>
        </w:rPr>
      </w:pPr>
    </w:p>
    <w:p w14:paraId="0ACA79F8" w14:textId="77777777" w:rsidR="00661086" w:rsidRPr="00221F0D" w:rsidRDefault="00661086" w:rsidP="00C666F5">
      <w:pPr>
        <w:spacing w:after="0" w:line="240" w:lineRule="auto"/>
        <w:ind w:left="284" w:right="-110"/>
        <w:rPr>
          <w:rFonts w:eastAsia="Arial"/>
          <w:color w:val="000000"/>
          <w:sz w:val="22"/>
          <w:szCs w:val="22"/>
          <w:lang w:eastAsia="fr-FR"/>
        </w:rPr>
      </w:pPr>
      <w:r w:rsidRPr="00221F0D">
        <w:rPr>
          <w:rFonts w:eastAsia="Arial"/>
          <w:color w:val="000000"/>
          <w:sz w:val="22"/>
          <w:szCs w:val="22"/>
          <w:lang w:eastAsia="fr-FR"/>
        </w:rPr>
        <w:t xml:space="preserve">Outre l’affectation du bâtiment à une finalité d’accueil de la petite enfance, la destination sociale sur le maintien de laquelle le promoteur s’engage pour une durée de 15 ans inclut :  </w:t>
      </w:r>
    </w:p>
    <w:p w14:paraId="14B5C490" w14:textId="77777777" w:rsidR="00661086" w:rsidRPr="00221F0D" w:rsidRDefault="00661086" w:rsidP="00C666F5">
      <w:pPr>
        <w:spacing w:after="0" w:line="240" w:lineRule="auto"/>
        <w:ind w:left="284" w:right="-110"/>
        <w:rPr>
          <w:rFonts w:eastAsia="Arial"/>
          <w:color w:val="000000"/>
          <w:lang w:eastAsia="fr-FR"/>
        </w:rPr>
      </w:pPr>
    </w:p>
    <w:p w14:paraId="1C4274E6" w14:textId="77777777" w:rsidR="00661086" w:rsidRPr="00221F0D" w:rsidRDefault="00661086" w:rsidP="00C666F5">
      <w:pPr>
        <w:numPr>
          <w:ilvl w:val="0"/>
          <w:numId w:val="37"/>
        </w:numPr>
        <w:tabs>
          <w:tab w:val="left" w:pos="567"/>
        </w:tabs>
        <w:spacing w:after="0" w:line="240" w:lineRule="auto"/>
        <w:ind w:left="284" w:right="-110"/>
        <w:rPr>
          <w:rFonts w:eastAsia="Arial"/>
          <w:color w:val="000000"/>
          <w:sz w:val="22"/>
          <w:szCs w:val="18"/>
          <w:lang w:eastAsia="fr-FR"/>
        </w:rPr>
      </w:pPr>
      <w:r w:rsidRPr="00221F0D">
        <w:rPr>
          <w:rFonts w:eastAsia="Arial"/>
          <w:color w:val="000000"/>
          <w:sz w:val="22"/>
          <w:szCs w:val="18"/>
          <w:lang w:eastAsia="fr-FR"/>
        </w:rPr>
        <w:t>pour un projet d’Eaje financé par la Psu, l'application obligatoire du barème des participations familiales telle que précisée par voie de circulaire</w:t>
      </w:r>
      <w:r w:rsidRPr="00221F0D">
        <w:rPr>
          <w:rFonts w:eastAsia="Arial"/>
          <w:color w:val="FF0000"/>
          <w:sz w:val="22"/>
          <w:szCs w:val="18"/>
          <w:lang w:eastAsia="fr-FR"/>
        </w:rPr>
        <w:t>. La transformation d’un Eaje Psu en Micro-crèche Paje ne sera pas considérée comme respectueuse de l’engagement en faveur du maintien de la destination sociale ;</w:t>
      </w:r>
    </w:p>
    <w:p w14:paraId="3C8B51F4" w14:textId="77777777" w:rsidR="00661086" w:rsidRPr="00221F0D" w:rsidRDefault="00661086" w:rsidP="00C666F5">
      <w:pPr>
        <w:tabs>
          <w:tab w:val="left" w:pos="993"/>
        </w:tabs>
        <w:spacing w:after="5" w:line="249" w:lineRule="auto"/>
        <w:ind w:left="284" w:right="-110" w:hanging="283"/>
        <w:rPr>
          <w:rFonts w:eastAsia="Arial"/>
          <w:color w:val="000000"/>
          <w:sz w:val="12"/>
          <w:szCs w:val="8"/>
          <w:lang w:eastAsia="fr-FR"/>
        </w:rPr>
      </w:pPr>
    </w:p>
    <w:p w14:paraId="47D3D289" w14:textId="77777777" w:rsidR="00661086" w:rsidRPr="00221F0D" w:rsidRDefault="00661086" w:rsidP="00C666F5">
      <w:pPr>
        <w:numPr>
          <w:ilvl w:val="0"/>
          <w:numId w:val="37"/>
        </w:numPr>
        <w:tabs>
          <w:tab w:val="left" w:pos="567"/>
        </w:tabs>
        <w:spacing w:after="0" w:line="240" w:lineRule="auto"/>
        <w:ind w:left="284" w:right="-110"/>
        <w:rPr>
          <w:rFonts w:eastAsia="Arial"/>
          <w:color w:val="000000"/>
          <w:sz w:val="22"/>
          <w:szCs w:val="18"/>
          <w:lang w:eastAsia="fr-FR"/>
        </w:rPr>
      </w:pPr>
      <w:r w:rsidRPr="00221F0D">
        <w:rPr>
          <w:rFonts w:eastAsia="Arial"/>
          <w:color w:val="000000"/>
          <w:sz w:val="22"/>
          <w:szCs w:val="18"/>
          <w:lang w:eastAsia="fr-FR"/>
        </w:rPr>
        <w:t xml:space="preserve">pour un projet d’Eaje financé par la Paje, l’application d’une grille tarifaire modulée en fonction des revenus des familles, conforme à celle qui a été présentée à la Caf en vue de l’obtention de la subvention d’investissement. </w:t>
      </w:r>
      <w:r w:rsidRPr="00221F0D">
        <w:rPr>
          <w:rFonts w:eastAsia="Arial"/>
          <w:color w:val="FF0000"/>
          <w:sz w:val="22"/>
          <w:szCs w:val="18"/>
          <w:lang w:eastAsia="fr-FR"/>
        </w:rPr>
        <w:t>La transformation d’une Micro-crèche Paje en Eaje Psu sera considérée comme respectueuse de l’engagement en faveur du maintien de la destination sociale.</w:t>
      </w:r>
    </w:p>
    <w:p w14:paraId="2440A3E5" w14:textId="77777777" w:rsidR="00661086" w:rsidRPr="00221F0D" w:rsidRDefault="00661086" w:rsidP="00661086">
      <w:pPr>
        <w:spacing w:after="5" w:line="249" w:lineRule="auto"/>
        <w:ind w:left="1134" w:hanging="283"/>
        <w:rPr>
          <w:rFonts w:eastAsia="Arial"/>
          <w:color w:val="000000"/>
          <w:sz w:val="22"/>
          <w:szCs w:val="18"/>
          <w:lang w:eastAsia="fr-FR"/>
        </w:rPr>
      </w:pPr>
    </w:p>
    <w:p w14:paraId="5EDC3EAA" w14:textId="77777777" w:rsidR="00661086" w:rsidRPr="00221F0D" w:rsidRDefault="00E048A7" w:rsidP="00C666F5">
      <w:pPr>
        <w:numPr>
          <w:ilvl w:val="0"/>
          <w:numId w:val="37"/>
        </w:numPr>
        <w:tabs>
          <w:tab w:val="left" w:pos="567"/>
        </w:tabs>
        <w:spacing w:after="0" w:line="240" w:lineRule="auto"/>
        <w:ind w:left="284" w:right="-110"/>
        <w:rPr>
          <w:rFonts w:eastAsia="Arial"/>
          <w:color w:val="000000"/>
          <w:sz w:val="22"/>
          <w:szCs w:val="18"/>
          <w:lang w:eastAsia="fr-FR"/>
        </w:rPr>
      </w:pPr>
      <w:r w:rsidRPr="00221F0D">
        <w:rPr>
          <w:rFonts w:eastAsia="Arial"/>
          <w:color w:val="000000"/>
          <w:sz w:val="22"/>
          <w:szCs w:val="18"/>
          <w:lang w:eastAsia="fr-FR"/>
        </w:rPr>
        <w:lastRenderedPageBreak/>
        <w:t xml:space="preserve"> </w:t>
      </w:r>
      <w:r w:rsidR="00661086" w:rsidRPr="00221F0D">
        <w:rPr>
          <w:rFonts w:eastAsia="Arial"/>
          <w:color w:val="000000"/>
          <w:sz w:val="22"/>
          <w:szCs w:val="18"/>
          <w:lang w:eastAsia="fr-FR"/>
        </w:rPr>
        <w:t>pour un projet de Mam, l’adhésion de tous les assistants maternels qui la composent à la Charte de qualité des Mam pendant toute la durée exigée de maintien de la destination sociale. Le promoteur s’engage à n’accueillir dans les locaux subventionnés que des assistants maternels signataires de la Charte qualité des Mam pendant toute la durée exigée de maintien de la destination sociale, et veille à la bonne application de cette disposition.</w:t>
      </w:r>
    </w:p>
    <w:p w14:paraId="425CDB9F" w14:textId="77777777" w:rsidR="00661086" w:rsidRPr="00221F0D" w:rsidRDefault="00661086" w:rsidP="00C666F5">
      <w:pPr>
        <w:spacing w:after="0" w:line="240" w:lineRule="auto"/>
        <w:ind w:left="284" w:right="158"/>
        <w:rPr>
          <w:rFonts w:eastAsia="Arial"/>
          <w:color w:val="000000"/>
          <w:sz w:val="22"/>
          <w:szCs w:val="22"/>
          <w:lang w:eastAsia="fr-FR"/>
        </w:rPr>
      </w:pPr>
    </w:p>
    <w:p w14:paraId="7F6230C2"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Les partenaires sollicitant une aide à l’investissement au titre du Piaje contractent une clause dite promesse de porte fort</w:t>
      </w:r>
      <w:r w:rsidRPr="00221F0D">
        <w:rPr>
          <w:rFonts w:eastAsia="Arial"/>
          <w:color w:val="000000"/>
          <w:sz w:val="22"/>
          <w:szCs w:val="22"/>
          <w:vertAlign w:val="superscript"/>
          <w:lang w:eastAsia="fr-FR"/>
        </w:rPr>
        <w:footnoteReference w:id="15"/>
      </w:r>
      <w:r w:rsidRPr="00221F0D">
        <w:rPr>
          <w:rFonts w:eastAsia="Arial"/>
          <w:color w:val="000000"/>
          <w:sz w:val="22"/>
          <w:szCs w:val="22"/>
          <w:lang w:eastAsia="fr-FR"/>
        </w:rPr>
        <w:t xml:space="preserve">. Cette clause, introduite dans la convention d’objectifs et de financement, rend le bénéficiaire de la subvention garant du maintien de la destination sociale du bien financé jusqu’à l’expiration du délai de 15 années, même si celui-ci fait l’objet d’une ou plusieurs reventes pendant cet intervalle de temps. </w:t>
      </w:r>
    </w:p>
    <w:p w14:paraId="74F5860C" w14:textId="77777777" w:rsidR="00661086" w:rsidRPr="00221F0D" w:rsidRDefault="00661086" w:rsidP="00C666F5">
      <w:pPr>
        <w:spacing w:after="0" w:line="240" w:lineRule="auto"/>
        <w:ind w:left="284" w:right="-113"/>
        <w:rPr>
          <w:rFonts w:eastAsia="Arial"/>
          <w:color w:val="000000"/>
          <w:lang w:eastAsia="fr-FR"/>
        </w:rPr>
      </w:pPr>
    </w:p>
    <w:p w14:paraId="0A247911" w14:textId="77777777" w:rsidR="00661086" w:rsidRPr="00221F0D" w:rsidRDefault="00661086" w:rsidP="00C666F5">
      <w:pPr>
        <w:spacing w:after="0" w:line="240" w:lineRule="auto"/>
        <w:ind w:left="284" w:right="-113"/>
        <w:rPr>
          <w:sz w:val="22"/>
          <w:szCs w:val="22"/>
          <w:lang w:eastAsia="fr-FR"/>
        </w:rPr>
      </w:pPr>
      <w:r w:rsidRPr="00221F0D">
        <w:rPr>
          <w:sz w:val="22"/>
          <w:szCs w:val="22"/>
          <w:lang w:eastAsia="fr-FR"/>
        </w:rPr>
        <w:t>Le bénéficiaire de la subvention s’engage à informer la Caf de tout changement susceptible d’affecter la destination sociale du bien financé. En l’absence d’information de la Caf d’un changement de propriétaire des locaux financés, d’un changement de gestionnaire de l’Eaje financé, ou d’une modification susceptible d’altérer la destination sociale du bien, les fonds octroyés seront remboursés à la Caf.</w:t>
      </w:r>
    </w:p>
    <w:p w14:paraId="34453AA6" w14:textId="77777777" w:rsidR="00661086" w:rsidRPr="00221F0D" w:rsidRDefault="00661086" w:rsidP="00C666F5">
      <w:pPr>
        <w:spacing w:after="0" w:line="240" w:lineRule="auto"/>
        <w:ind w:left="284" w:right="-113"/>
        <w:rPr>
          <w:rFonts w:eastAsia="Arial"/>
          <w:color w:val="000000"/>
          <w:lang w:eastAsia="fr-FR"/>
        </w:rPr>
      </w:pPr>
    </w:p>
    <w:p w14:paraId="5EE7B1FE"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 xml:space="preserve">L'octroi d'une subvention ne crée un droit acquis au profit de son bénéficiaire que s'il en respecte les conditions. Dès lors, les Caf réclameront le remboursement en totalité des subventions d’investissement à leur bénéficiaire si celui-ci ne s'est pas conformé aux obligations décrites ci-dessus et dans la convention de financement. </w:t>
      </w:r>
    </w:p>
    <w:p w14:paraId="79A4463F" w14:textId="77777777" w:rsidR="00661086" w:rsidRPr="00221F0D" w:rsidRDefault="00661086" w:rsidP="00C666F5">
      <w:pPr>
        <w:spacing w:after="0" w:line="240" w:lineRule="auto"/>
        <w:ind w:left="284" w:right="-113"/>
        <w:rPr>
          <w:rFonts w:eastAsia="Arial"/>
          <w:color w:val="000000"/>
          <w:lang w:eastAsia="fr-FR"/>
        </w:rPr>
      </w:pPr>
    </w:p>
    <w:p w14:paraId="2E27CB16"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Le Conseil d’administration (ou la commission délégataire) pourra décider de moduler le recouvrement de la subvention au prorata temporis en cas de situation spécifique. Dans les situations suivantes de modification ou de non-maintien de la destination sociale prévue par la convention d’objectifs et de financement formalisant l’octroi du Piaje, le prorata sera la règle :</w:t>
      </w:r>
    </w:p>
    <w:p w14:paraId="47A6C98F" w14:textId="77777777" w:rsidR="00661086" w:rsidRPr="00221F0D" w:rsidRDefault="00661086" w:rsidP="00C666F5">
      <w:pPr>
        <w:spacing w:after="0" w:line="240" w:lineRule="auto"/>
        <w:ind w:left="284" w:right="-113"/>
        <w:rPr>
          <w:rFonts w:eastAsia="Arial"/>
          <w:color w:val="FF0000"/>
          <w:sz w:val="22"/>
          <w:szCs w:val="22"/>
          <w:lang w:eastAsia="fr-FR"/>
        </w:rPr>
      </w:pPr>
    </w:p>
    <w:p w14:paraId="648F4020" w14:textId="77777777" w:rsidR="00661086" w:rsidRPr="00221F0D" w:rsidRDefault="00661086" w:rsidP="00C666F5">
      <w:pPr>
        <w:numPr>
          <w:ilvl w:val="0"/>
          <w:numId w:val="34"/>
        </w:numPr>
        <w:tabs>
          <w:tab w:val="left" w:pos="993"/>
        </w:tabs>
        <w:spacing w:after="0" w:line="240" w:lineRule="auto"/>
        <w:ind w:left="567" w:right="-113" w:hanging="8"/>
        <w:contextualSpacing/>
        <w:jc w:val="left"/>
        <w:rPr>
          <w:rFonts w:eastAsia="Tw Cen MT"/>
          <w:b/>
          <w:kern w:val="24"/>
          <w:sz w:val="22"/>
          <w:szCs w:val="18"/>
          <w:lang w:eastAsia="fr-FR"/>
        </w:rPr>
      </w:pPr>
      <w:r w:rsidRPr="00221F0D">
        <w:rPr>
          <w:rFonts w:eastAsia="Tw Cen MT"/>
          <w:b/>
          <w:bCs/>
          <w:kern w:val="24"/>
          <w:sz w:val="22"/>
          <w:szCs w:val="18"/>
          <w:lang w:eastAsia="fr-FR"/>
        </w:rPr>
        <w:t>Cas</w:t>
      </w:r>
      <w:r w:rsidRPr="00221F0D">
        <w:rPr>
          <w:rFonts w:eastAsia="Tw Cen MT"/>
          <w:b/>
          <w:kern w:val="24"/>
          <w:sz w:val="22"/>
          <w:szCs w:val="18"/>
          <w:lang w:eastAsia="fr-FR"/>
        </w:rPr>
        <w:t xml:space="preserve"> de force majeure</w:t>
      </w:r>
    </w:p>
    <w:p w14:paraId="669BE8E9" w14:textId="77777777" w:rsidR="00661086" w:rsidRPr="00221F0D" w:rsidRDefault="00661086" w:rsidP="00C666F5">
      <w:pPr>
        <w:spacing w:after="0" w:line="240" w:lineRule="auto"/>
        <w:ind w:left="284" w:right="-113"/>
        <w:rPr>
          <w:rFonts w:eastAsia="Arial"/>
          <w:color w:val="000000"/>
          <w:lang w:eastAsia="fr-FR"/>
        </w:rPr>
      </w:pPr>
    </w:p>
    <w:p w14:paraId="064311F5"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Selon les termes de l’article 1218 du Code civil, « il y a force majeure en matière contractuelle lorsqu'un événement échappant au contrôle du débiteur, qui ne pouvait être raisonnablement prévu lors de la conclusion du contrat et dont les effets ne peuvent être évités par des mesures appropriées, empêche l'exécution de son obligation par le débiteur ».</w:t>
      </w:r>
    </w:p>
    <w:p w14:paraId="56149947" w14:textId="77777777" w:rsidR="00661086" w:rsidRPr="00221F0D" w:rsidRDefault="00661086" w:rsidP="00C666F5">
      <w:pPr>
        <w:spacing w:after="0" w:line="240" w:lineRule="auto"/>
        <w:ind w:left="284" w:right="-113"/>
        <w:rPr>
          <w:rFonts w:eastAsia="Arial"/>
          <w:color w:val="000000"/>
          <w:lang w:eastAsia="fr-FR"/>
        </w:rPr>
      </w:pPr>
    </w:p>
    <w:p w14:paraId="6F491840"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 xml:space="preserve">Par conséquent, la Caf exigera le remboursement des fonds octroyés au prorata temporis de la période non conforme, et non pas en totalité, dès lors que le non-maintien de la destination sociale résulte de circonstances imprévisibles, insurmontables, extérieures au promoteur et échappant à son contrôle. </w:t>
      </w:r>
    </w:p>
    <w:p w14:paraId="623438D2" w14:textId="77777777" w:rsidR="00661086" w:rsidRPr="00221F0D" w:rsidRDefault="00661086" w:rsidP="00C666F5">
      <w:pPr>
        <w:spacing w:after="0" w:line="240" w:lineRule="auto"/>
        <w:ind w:left="284" w:right="-113"/>
        <w:rPr>
          <w:rFonts w:eastAsia="Arial"/>
          <w:color w:val="000000"/>
          <w:sz w:val="22"/>
          <w:szCs w:val="22"/>
          <w:lang w:eastAsia="fr-FR"/>
        </w:rPr>
      </w:pPr>
    </w:p>
    <w:p w14:paraId="0874CDF3" w14:textId="77777777" w:rsidR="00661086" w:rsidRPr="00221F0D" w:rsidRDefault="00661086" w:rsidP="00C666F5">
      <w:pPr>
        <w:numPr>
          <w:ilvl w:val="0"/>
          <w:numId w:val="31"/>
        </w:numPr>
        <w:tabs>
          <w:tab w:val="left" w:pos="993"/>
        </w:tabs>
        <w:spacing w:after="0" w:line="240" w:lineRule="auto"/>
        <w:ind w:left="567" w:right="-113"/>
        <w:contextualSpacing/>
        <w:jc w:val="left"/>
        <w:rPr>
          <w:rFonts w:eastAsia="Tw Cen MT"/>
          <w:b/>
          <w:kern w:val="24"/>
          <w:sz w:val="22"/>
          <w:szCs w:val="18"/>
          <w:lang w:eastAsia="fr-FR"/>
        </w:rPr>
      </w:pPr>
      <w:r w:rsidRPr="00221F0D">
        <w:rPr>
          <w:rFonts w:eastAsia="Tw Cen MT"/>
          <w:b/>
          <w:bCs/>
          <w:kern w:val="24"/>
          <w:sz w:val="22"/>
          <w:szCs w:val="18"/>
          <w:lang w:eastAsia="fr-FR"/>
        </w:rPr>
        <w:t>Réduction de capacité en Eaje et en Mam</w:t>
      </w:r>
    </w:p>
    <w:p w14:paraId="040D87D9" w14:textId="77777777" w:rsidR="00661086" w:rsidRPr="00221F0D" w:rsidRDefault="00661086" w:rsidP="00C666F5">
      <w:pPr>
        <w:spacing w:after="0" w:line="240" w:lineRule="auto"/>
        <w:ind w:left="284" w:right="-113"/>
        <w:rPr>
          <w:rFonts w:eastAsia="Arial"/>
          <w:color w:val="000000"/>
          <w:lang w:eastAsia="fr-FR"/>
        </w:rPr>
      </w:pPr>
    </w:p>
    <w:p w14:paraId="16213586"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En cas de diminution du nombre de places autorisées après ouverture</w:t>
      </w:r>
      <w:r w:rsidRPr="00221F0D">
        <w:rPr>
          <w:rFonts w:eastAsia="Arial"/>
          <w:color w:val="000000"/>
          <w:sz w:val="22"/>
          <w:szCs w:val="22"/>
          <w:vertAlign w:val="superscript"/>
          <w:lang w:eastAsia="fr-FR"/>
        </w:rPr>
        <w:footnoteReference w:id="16"/>
      </w:r>
      <w:r w:rsidRPr="00221F0D">
        <w:rPr>
          <w:rFonts w:eastAsia="Arial"/>
          <w:color w:val="000000"/>
          <w:sz w:val="22"/>
          <w:szCs w:val="22"/>
          <w:lang w:eastAsia="fr-FR"/>
        </w:rPr>
        <w:t>, la Caf exigera le remboursement partiel de la subvention sur la base du prorata de places non maintenues et au prorata temporis de la période non conforme.</w:t>
      </w:r>
    </w:p>
    <w:p w14:paraId="130F172C" w14:textId="77777777" w:rsidR="00661086" w:rsidRPr="00221F0D" w:rsidRDefault="00661086" w:rsidP="00C666F5">
      <w:pPr>
        <w:spacing w:after="0" w:line="240" w:lineRule="auto"/>
        <w:ind w:left="284" w:right="-113"/>
        <w:rPr>
          <w:rFonts w:eastAsia="Arial"/>
          <w:color w:val="000000"/>
          <w:lang w:eastAsia="fr-FR"/>
        </w:rPr>
      </w:pPr>
    </w:p>
    <w:p w14:paraId="44F89D05"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En cas d’une activité manifestement faible au regard de la capacité d’accueil à hauteur de laquelle l’établissement a été financé, les Caf proposeront un accompagnement au gestionnaire afin de rétablir la capacité initialement prévue et y associeront systématiquement les services de PMI.</w:t>
      </w:r>
    </w:p>
    <w:p w14:paraId="10AC9ED6" w14:textId="77777777" w:rsidR="00661086" w:rsidRPr="00221F0D" w:rsidRDefault="00661086" w:rsidP="00234C7C">
      <w:pPr>
        <w:spacing w:after="0" w:line="240" w:lineRule="auto"/>
        <w:ind w:right="-113"/>
        <w:rPr>
          <w:rFonts w:eastAsia="Arial"/>
          <w:color w:val="000000"/>
          <w:sz w:val="22"/>
          <w:szCs w:val="22"/>
          <w:lang w:eastAsia="fr-FR"/>
        </w:rPr>
      </w:pPr>
    </w:p>
    <w:p w14:paraId="49563F4C" w14:textId="77777777" w:rsidR="00661086" w:rsidRPr="00221F0D" w:rsidRDefault="00234C7C" w:rsidP="00C666F5">
      <w:pPr>
        <w:keepNext/>
        <w:keepLines/>
        <w:numPr>
          <w:ilvl w:val="0"/>
          <w:numId w:val="48"/>
        </w:numPr>
        <w:spacing w:after="5" w:line="270" w:lineRule="auto"/>
        <w:ind w:left="567" w:right="-113" w:hanging="283"/>
        <w:outlineLvl w:val="0"/>
        <w:rPr>
          <w:rFonts w:eastAsia="Arial"/>
          <w:b/>
          <w:color w:val="2F5496"/>
          <w:sz w:val="24"/>
          <w:szCs w:val="24"/>
          <w:lang w:eastAsia="fr-FR"/>
        </w:rPr>
      </w:pPr>
      <w:bookmarkStart w:id="23" w:name="_Toc156993323"/>
      <w:r w:rsidRPr="00221F0D">
        <w:rPr>
          <w:rFonts w:eastAsia="Arial"/>
          <w:b/>
          <w:color w:val="2F5496"/>
          <w:sz w:val="24"/>
          <w:szCs w:val="24"/>
          <w:lang w:eastAsia="fr-FR"/>
        </w:rPr>
        <w:lastRenderedPageBreak/>
        <w:t>DISPOSITIONS RELATIVES AUX RELAIS PETITE ENFANCE</w:t>
      </w:r>
      <w:bookmarkEnd w:id="23"/>
    </w:p>
    <w:p w14:paraId="0CC7325C" w14:textId="77777777" w:rsidR="00661086" w:rsidRPr="00221F0D" w:rsidRDefault="00661086" w:rsidP="00C666F5">
      <w:pPr>
        <w:spacing w:after="0" w:line="240" w:lineRule="auto"/>
        <w:ind w:left="566" w:right="-113" w:hanging="567"/>
        <w:rPr>
          <w:rFonts w:eastAsia="Arial"/>
          <w:color w:val="000000"/>
          <w:sz w:val="22"/>
          <w:szCs w:val="22"/>
          <w:lang w:eastAsia="fr-FR"/>
        </w:rPr>
      </w:pPr>
      <w:r w:rsidRPr="00221F0D">
        <w:rPr>
          <w:rFonts w:eastAsia="Arial"/>
          <w:color w:val="000000"/>
          <w:sz w:val="22"/>
          <w:szCs w:val="22"/>
          <w:lang w:eastAsia="fr-FR"/>
        </w:rPr>
        <w:t xml:space="preserve"> </w:t>
      </w:r>
    </w:p>
    <w:p w14:paraId="50E3AE8A"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Les projets de Rpe, qu’ils soient fixes ou itinérants, éligibles au Piaje peuvent concerner :</w:t>
      </w:r>
    </w:p>
    <w:p w14:paraId="4883CDCB" w14:textId="77777777" w:rsidR="00ED7B03" w:rsidRPr="00221F0D" w:rsidRDefault="00ED7B03" w:rsidP="00C666F5">
      <w:pPr>
        <w:spacing w:after="0" w:line="240" w:lineRule="auto"/>
        <w:ind w:left="284" w:right="-113"/>
        <w:rPr>
          <w:rFonts w:eastAsia="Arial"/>
          <w:color w:val="000000"/>
          <w:sz w:val="16"/>
          <w:szCs w:val="16"/>
          <w:lang w:eastAsia="fr-FR"/>
        </w:rPr>
      </w:pPr>
    </w:p>
    <w:p w14:paraId="49ABCA09" w14:textId="77777777" w:rsidR="00661086" w:rsidRPr="00221F0D" w:rsidRDefault="00661086" w:rsidP="00456205">
      <w:pPr>
        <w:numPr>
          <w:ilvl w:val="0"/>
          <w:numId w:val="38"/>
        </w:numPr>
        <w:tabs>
          <w:tab w:val="left" w:pos="567"/>
          <w:tab w:val="left" w:pos="851"/>
          <w:tab w:val="left" w:pos="1418"/>
        </w:tabs>
        <w:spacing w:after="0" w:line="240" w:lineRule="auto"/>
        <w:ind w:right="-113"/>
        <w:rPr>
          <w:rFonts w:eastAsia="Arial"/>
          <w:color w:val="000000"/>
          <w:sz w:val="22"/>
          <w:szCs w:val="22"/>
          <w:lang w:eastAsia="fr-FR"/>
        </w:rPr>
      </w:pPr>
      <w:r w:rsidRPr="00221F0D">
        <w:rPr>
          <w:rFonts w:eastAsia="Arial"/>
          <w:color w:val="000000"/>
          <w:sz w:val="22"/>
          <w:szCs w:val="22"/>
          <w:lang w:eastAsia="fr-FR"/>
        </w:rPr>
        <w:t xml:space="preserve">la construction d’un Rpe ; </w:t>
      </w:r>
    </w:p>
    <w:p w14:paraId="5E72964E" w14:textId="77777777" w:rsidR="00661086" w:rsidRPr="00221F0D" w:rsidRDefault="00661086" w:rsidP="00456205">
      <w:pPr>
        <w:numPr>
          <w:ilvl w:val="0"/>
          <w:numId w:val="38"/>
        </w:numPr>
        <w:tabs>
          <w:tab w:val="left" w:pos="567"/>
          <w:tab w:val="left" w:pos="851"/>
          <w:tab w:val="left" w:pos="1418"/>
        </w:tabs>
        <w:spacing w:after="0" w:line="240" w:lineRule="auto"/>
        <w:ind w:left="567" w:right="-113" w:hanging="283"/>
        <w:rPr>
          <w:rFonts w:eastAsia="Arial"/>
          <w:color w:val="000000"/>
          <w:sz w:val="22"/>
          <w:szCs w:val="22"/>
          <w:lang w:eastAsia="fr-FR"/>
        </w:rPr>
      </w:pPr>
      <w:r w:rsidRPr="00221F0D">
        <w:rPr>
          <w:rFonts w:eastAsia="Arial"/>
          <w:color w:val="000000"/>
          <w:sz w:val="22"/>
          <w:szCs w:val="22"/>
          <w:lang w:eastAsia="fr-FR"/>
        </w:rPr>
        <w:t xml:space="preserve">l’aménagement d’un local existant pour le transformer en Rpe ; </w:t>
      </w:r>
    </w:p>
    <w:p w14:paraId="6CFD22C6" w14:textId="77777777" w:rsidR="00661086" w:rsidRPr="00221F0D" w:rsidRDefault="00661086" w:rsidP="00456205">
      <w:pPr>
        <w:numPr>
          <w:ilvl w:val="0"/>
          <w:numId w:val="38"/>
        </w:numPr>
        <w:tabs>
          <w:tab w:val="left" w:pos="567"/>
          <w:tab w:val="left" w:pos="851"/>
          <w:tab w:val="left" w:pos="1418"/>
        </w:tabs>
        <w:spacing w:after="0" w:line="240" w:lineRule="auto"/>
        <w:ind w:left="567" w:right="-113" w:hanging="283"/>
        <w:rPr>
          <w:rFonts w:eastAsia="Arial"/>
          <w:color w:val="000000"/>
          <w:sz w:val="22"/>
          <w:szCs w:val="22"/>
          <w:lang w:eastAsia="fr-FR"/>
        </w:rPr>
      </w:pPr>
      <w:r w:rsidRPr="00221F0D">
        <w:rPr>
          <w:rFonts w:eastAsia="Arial"/>
          <w:color w:val="000000"/>
          <w:sz w:val="22"/>
          <w:szCs w:val="22"/>
          <w:lang w:eastAsia="fr-FR"/>
        </w:rPr>
        <w:t>la transplantation d’un Rpe.</w:t>
      </w:r>
    </w:p>
    <w:p w14:paraId="462BEA1C"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 xml:space="preserve"> </w:t>
      </w:r>
    </w:p>
    <w:p w14:paraId="1DC10878" w14:textId="0F0B0A8A"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 xml:space="preserve">Les dépenses subventionnables au titre du Piaje sont décrites au </w:t>
      </w:r>
      <w:r w:rsidR="00D50BA8" w:rsidRPr="00221F0D">
        <w:rPr>
          <w:rFonts w:eastAsia="Arial"/>
          <w:color w:val="000000"/>
          <w:sz w:val="22"/>
          <w:szCs w:val="22"/>
          <w:lang w:eastAsia="fr-FR"/>
        </w:rPr>
        <w:t>point 2.3.</w:t>
      </w:r>
      <w:r w:rsidRPr="00221F0D">
        <w:rPr>
          <w:rFonts w:eastAsia="Arial"/>
          <w:color w:val="000000"/>
          <w:sz w:val="22"/>
          <w:szCs w:val="22"/>
          <w:lang w:eastAsia="fr-FR"/>
        </w:rPr>
        <w:t xml:space="preserve"> </w:t>
      </w:r>
    </w:p>
    <w:p w14:paraId="116EA456"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 xml:space="preserve"> </w:t>
      </w:r>
    </w:p>
    <w:p w14:paraId="5CA32852"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Le financement apporté par le Piaje est plafonné. Un plafond de dépenses subventionnables s’applique selon la nature du projet et des travaux. Les plafonds de dépenses subventionnables sont détaillés dans un barème national publié annuellement sur le caf.fr et en tant que de besoin par Information technique.</w:t>
      </w:r>
    </w:p>
    <w:p w14:paraId="7A4EAAA7" w14:textId="77777777" w:rsidR="00661086" w:rsidRPr="00221F0D" w:rsidRDefault="00661086" w:rsidP="00C666F5">
      <w:pPr>
        <w:spacing w:after="0" w:line="240" w:lineRule="auto"/>
        <w:ind w:left="284" w:right="-113"/>
        <w:rPr>
          <w:rFonts w:eastAsia="Arial"/>
          <w:color w:val="000000"/>
          <w:sz w:val="22"/>
          <w:szCs w:val="22"/>
          <w:lang w:eastAsia="fr-FR"/>
        </w:rPr>
      </w:pPr>
    </w:p>
    <w:p w14:paraId="36F5B2D8"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Le barème applicable est celui qui est en vigueur à la date à laquelle le dossier est déposé complet auprès de la Caf. Si le barème applicable à la date à laquelle le Conseil d’administration de la Caf ou son instance délégataire rend sa décision est plus favorable, celui-ci a la possibilité d’appliquer ce barème actualisé au projet.</w:t>
      </w:r>
    </w:p>
    <w:p w14:paraId="0ADACAC9" w14:textId="77777777" w:rsidR="00661086" w:rsidRPr="00221F0D" w:rsidRDefault="00661086" w:rsidP="00C666F5">
      <w:pPr>
        <w:spacing w:after="0" w:line="240" w:lineRule="auto"/>
        <w:ind w:left="284" w:right="-113"/>
        <w:rPr>
          <w:rFonts w:eastAsia="Arial"/>
          <w:color w:val="000000"/>
          <w:sz w:val="22"/>
          <w:szCs w:val="22"/>
          <w:lang w:eastAsia="fr-FR"/>
        </w:rPr>
      </w:pPr>
    </w:p>
    <w:p w14:paraId="06A22AFC"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Les critères d’appréciation de la qualité du projet s’agissant de la prise en compte des enjeux du développement durable sont équivalents à ceux qui s’appliquent pour l’attribution d’une majoration « développement durable » en Eaje et précisés au 4.3.</w:t>
      </w:r>
    </w:p>
    <w:p w14:paraId="1657AE3C" w14:textId="77777777" w:rsidR="00661086" w:rsidRPr="00221F0D" w:rsidRDefault="00661086" w:rsidP="00C666F5">
      <w:pPr>
        <w:spacing w:after="0" w:line="240" w:lineRule="auto"/>
        <w:ind w:left="284" w:right="-113"/>
        <w:rPr>
          <w:rFonts w:eastAsia="Arial"/>
          <w:color w:val="000000"/>
          <w:sz w:val="22"/>
          <w:szCs w:val="22"/>
          <w:lang w:eastAsia="fr-FR"/>
        </w:rPr>
      </w:pPr>
    </w:p>
    <w:p w14:paraId="3CC3FF7A"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 xml:space="preserve">En plus du plafond de dépenses, un taux maximum de financement des dépenses subventionnables s’applique selon le type de projet :  </w:t>
      </w:r>
    </w:p>
    <w:p w14:paraId="462CB054" w14:textId="77777777" w:rsidR="00661086" w:rsidRPr="00221F0D" w:rsidRDefault="00661086" w:rsidP="00C666F5">
      <w:pPr>
        <w:spacing w:after="0" w:line="240" w:lineRule="auto"/>
        <w:ind w:left="284" w:right="-113"/>
        <w:rPr>
          <w:rFonts w:eastAsia="Arial"/>
          <w:color w:val="000000"/>
          <w:sz w:val="22"/>
          <w:szCs w:val="22"/>
          <w:lang w:eastAsia="fr-FR"/>
        </w:rPr>
      </w:pPr>
      <w:r w:rsidRPr="00221F0D">
        <w:rPr>
          <w:rFonts w:eastAsia="Arial"/>
          <w:color w:val="000000"/>
          <w:sz w:val="22"/>
          <w:szCs w:val="22"/>
          <w:lang w:eastAsia="fr-FR"/>
        </w:rPr>
        <w:t xml:space="preserve"> </w:t>
      </w:r>
    </w:p>
    <w:p w14:paraId="3B756B85" w14:textId="77777777" w:rsidR="00661086" w:rsidRPr="00221F0D" w:rsidRDefault="00661086" w:rsidP="00234C7C">
      <w:pPr>
        <w:numPr>
          <w:ilvl w:val="0"/>
          <w:numId w:val="49"/>
        </w:numPr>
        <w:tabs>
          <w:tab w:val="left" w:pos="851"/>
        </w:tabs>
        <w:spacing w:after="0" w:line="240" w:lineRule="auto"/>
        <w:ind w:left="1134" w:right="-113" w:hanging="425"/>
        <w:rPr>
          <w:rFonts w:eastAsia="Arial"/>
          <w:b/>
          <w:color w:val="000000"/>
          <w:sz w:val="22"/>
          <w:szCs w:val="22"/>
          <w:lang w:eastAsia="fr-FR"/>
        </w:rPr>
      </w:pPr>
      <w:r w:rsidRPr="00221F0D">
        <w:rPr>
          <w:rFonts w:eastAsia="Arial"/>
          <w:b/>
          <w:bCs/>
          <w:color w:val="000000"/>
          <w:sz w:val="22"/>
          <w:szCs w:val="22"/>
          <w:lang w:eastAsia="fr-FR"/>
        </w:rPr>
        <w:t>Taux de financement selon la nature du projet et des travaux en Rpe</w:t>
      </w:r>
    </w:p>
    <w:p w14:paraId="22AAA177" w14:textId="77777777" w:rsidR="00234C7C" w:rsidRPr="00221F0D" w:rsidRDefault="00234C7C" w:rsidP="00234C7C">
      <w:pPr>
        <w:tabs>
          <w:tab w:val="left" w:pos="851"/>
        </w:tabs>
        <w:spacing w:after="0" w:line="240" w:lineRule="auto"/>
        <w:ind w:left="207" w:right="-113"/>
        <w:rPr>
          <w:rFonts w:eastAsia="Arial"/>
          <w:b/>
          <w:color w:val="000000"/>
          <w:sz w:val="22"/>
          <w:szCs w:val="22"/>
          <w:lang w:eastAsia="fr-FR"/>
        </w:rPr>
      </w:pPr>
    </w:p>
    <w:tbl>
      <w:tblPr>
        <w:tblW w:w="9099" w:type="dxa"/>
        <w:tblInd w:w="677" w:type="dxa"/>
        <w:tblCellMar>
          <w:top w:w="4" w:type="dxa"/>
          <w:left w:w="110" w:type="dxa"/>
          <w:right w:w="44" w:type="dxa"/>
        </w:tblCellMar>
        <w:tblLook w:val="04A0" w:firstRow="1" w:lastRow="0" w:firstColumn="1" w:lastColumn="0" w:noHBand="0" w:noVBand="1"/>
      </w:tblPr>
      <w:tblGrid>
        <w:gridCol w:w="2728"/>
        <w:gridCol w:w="2405"/>
        <w:gridCol w:w="3966"/>
      </w:tblGrid>
      <w:tr w:rsidR="00661086" w:rsidRPr="00221F0D" w14:paraId="5827EE4F" w14:textId="77777777" w:rsidTr="00234C7C">
        <w:trPr>
          <w:trHeight w:val="514"/>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0509" w14:textId="77777777" w:rsidR="00661086" w:rsidRPr="00221F0D" w:rsidRDefault="00661086" w:rsidP="00234C7C">
            <w:pPr>
              <w:spacing w:after="0" w:line="240" w:lineRule="auto"/>
              <w:ind w:right="-113"/>
              <w:rPr>
                <w:rFonts w:eastAsia="Arial"/>
                <w:color w:val="000000"/>
                <w:sz w:val="22"/>
                <w:szCs w:val="22"/>
                <w:lang w:eastAsia="fr-FR"/>
              </w:rPr>
            </w:pPr>
            <w:r w:rsidRPr="00221F0D">
              <w:rPr>
                <w:rFonts w:eastAsia="Arial"/>
                <w:color w:val="000000"/>
                <w:sz w:val="22"/>
                <w:szCs w:val="22"/>
                <w:lang w:eastAsia="fr-FR"/>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E397" w14:textId="77777777" w:rsidR="00661086" w:rsidRPr="00221F0D" w:rsidRDefault="00661086" w:rsidP="00234C7C">
            <w:pPr>
              <w:spacing w:after="0" w:line="240" w:lineRule="auto"/>
              <w:ind w:right="-113"/>
              <w:rPr>
                <w:rFonts w:eastAsia="Arial"/>
                <w:color w:val="000000"/>
                <w:sz w:val="22"/>
                <w:szCs w:val="22"/>
                <w:lang w:eastAsia="fr-FR"/>
              </w:rPr>
            </w:pPr>
            <w:r w:rsidRPr="00221F0D">
              <w:rPr>
                <w:rFonts w:eastAsia="Arial"/>
                <w:color w:val="000000"/>
                <w:sz w:val="22"/>
                <w:szCs w:val="22"/>
                <w:lang w:eastAsia="fr-FR"/>
              </w:rPr>
              <w:t xml:space="preserve">Projet de création </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0169EFFA" w14:textId="77777777" w:rsidR="00661086" w:rsidRPr="00221F0D" w:rsidRDefault="00661086" w:rsidP="00234C7C">
            <w:pPr>
              <w:spacing w:after="0" w:line="240" w:lineRule="auto"/>
              <w:ind w:right="-113"/>
              <w:rPr>
                <w:rFonts w:eastAsia="Arial"/>
                <w:color w:val="000000"/>
                <w:sz w:val="22"/>
                <w:szCs w:val="22"/>
                <w:lang w:eastAsia="fr-FR"/>
              </w:rPr>
            </w:pPr>
            <w:r w:rsidRPr="00221F0D">
              <w:rPr>
                <w:rFonts w:eastAsia="Arial"/>
                <w:color w:val="000000"/>
                <w:sz w:val="22"/>
                <w:szCs w:val="22"/>
                <w:lang w:eastAsia="fr-FR"/>
              </w:rPr>
              <w:t xml:space="preserve">Projet d’aménagement ou de transplantation </w:t>
            </w:r>
          </w:p>
        </w:tc>
      </w:tr>
      <w:tr w:rsidR="00661086" w:rsidRPr="00221F0D" w14:paraId="17F4BCF1" w14:textId="77777777" w:rsidTr="00234C7C">
        <w:trPr>
          <w:trHeight w:val="1529"/>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3827" w14:textId="77777777" w:rsidR="00234C7C" w:rsidRPr="00221F0D" w:rsidRDefault="00661086" w:rsidP="00234C7C">
            <w:pPr>
              <w:spacing w:after="0" w:line="240" w:lineRule="auto"/>
              <w:ind w:left="47" w:right="-113" w:hanging="17"/>
              <w:jc w:val="center"/>
              <w:rPr>
                <w:rFonts w:eastAsia="Arial"/>
                <w:color w:val="000000"/>
                <w:sz w:val="22"/>
                <w:szCs w:val="22"/>
                <w:lang w:eastAsia="fr-FR"/>
              </w:rPr>
            </w:pPr>
            <w:r w:rsidRPr="00221F0D">
              <w:rPr>
                <w:rFonts w:eastAsia="Arial"/>
                <w:color w:val="000000"/>
                <w:sz w:val="22"/>
                <w:szCs w:val="22"/>
                <w:lang w:eastAsia="fr-FR"/>
              </w:rPr>
              <w:t>Taux de financement</w:t>
            </w:r>
          </w:p>
          <w:p w14:paraId="63ECDAE0" w14:textId="77777777" w:rsidR="00661086" w:rsidRPr="00221F0D" w:rsidRDefault="00234C7C" w:rsidP="00234C7C">
            <w:pPr>
              <w:spacing w:after="0" w:line="240" w:lineRule="auto"/>
              <w:ind w:left="47" w:right="-113" w:hanging="17"/>
              <w:jc w:val="center"/>
              <w:rPr>
                <w:rFonts w:eastAsia="Arial"/>
                <w:color w:val="000000"/>
                <w:sz w:val="22"/>
                <w:szCs w:val="22"/>
                <w:lang w:eastAsia="fr-FR"/>
              </w:rPr>
            </w:pPr>
            <w:r w:rsidRPr="00221F0D">
              <w:rPr>
                <w:rFonts w:eastAsia="Arial"/>
                <w:color w:val="000000"/>
                <w:sz w:val="22"/>
                <w:szCs w:val="22"/>
                <w:lang w:eastAsia="fr-FR"/>
              </w:rPr>
              <w:t>d</w:t>
            </w:r>
            <w:r w:rsidR="00661086" w:rsidRPr="00221F0D">
              <w:rPr>
                <w:rFonts w:eastAsia="Arial"/>
                <w:color w:val="000000"/>
                <w:sz w:val="22"/>
                <w:szCs w:val="22"/>
                <w:lang w:eastAsia="fr-FR"/>
              </w:rPr>
              <w:t>es</w:t>
            </w:r>
            <w:r w:rsidRPr="00221F0D">
              <w:rPr>
                <w:rFonts w:eastAsia="Arial"/>
                <w:color w:val="000000"/>
                <w:sz w:val="22"/>
                <w:szCs w:val="22"/>
                <w:lang w:eastAsia="fr-FR"/>
              </w:rPr>
              <w:t xml:space="preserve"> </w:t>
            </w:r>
            <w:r w:rsidR="00661086" w:rsidRPr="00221F0D">
              <w:rPr>
                <w:rFonts w:eastAsia="Arial"/>
                <w:color w:val="000000"/>
                <w:sz w:val="22"/>
                <w:szCs w:val="22"/>
                <w:lang w:eastAsia="fr-FR"/>
              </w:rPr>
              <w:t>dépenses subventionnable</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B1BF" w14:textId="77777777" w:rsidR="00661086" w:rsidRPr="00221F0D" w:rsidRDefault="00661086" w:rsidP="00234C7C">
            <w:pPr>
              <w:spacing w:after="0" w:line="240" w:lineRule="auto"/>
              <w:ind w:right="-113"/>
              <w:jc w:val="center"/>
              <w:rPr>
                <w:rFonts w:eastAsia="Arial"/>
                <w:color w:val="000000"/>
                <w:sz w:val="22"/>
                <w:szCs w:val="22"/>
                <w:lang w:eastAsia="fr-FR"/>
              </w:rPr>
            </w:pPr>
            <w:r w:rsidRPr="00221F0D">
              <w:rPr>
                <w:rFonts w:eastAsia="Arial"/>
                <w:b/>
                <w:color w:val="000000"/>
                <w:sz w:val="22"/>
                <w:szCs w:val="22"/>
                <w:lang w:eastAsia="fr-FR"/>
              </w:rPr>
              <w:t>80%</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59D0B537" w14:textId="77777777" w:rsidR="00661086" w:rsidRPr="00221F0D" w:rsidRDefault="00661086" w:rsidP="00234C7C">
            <w:pPr>
              <w:spacing w:after="0" w:line="240" w:lineRule="auto"/>
              <w:ind w:right="-113"/>
              <w:rPr>
                <w:rFonts w:eastAsia="Arial"/>
                <w:color w:val="000000"/>
                <w:sz w:val="22"/>
                <w:szCs w:val="22"/>
                <w:lang w:eastAsia="fr-FR"/>
              </w:rPr>
            </w:pPr>
            <w:r w:rsidRPr="00221F0D">
              <w:rPr>
                <w:rFonts w:eastAsia="Arial"/>
                <w:b/>
                <w:color w:val="000000"/>
                <w:sz w:val="22"/>
                <w:szCs w:val="22"/>
                <w:lang w:eastAsia="fr-FR"/>
              </w:rPr>
              <w:t>80%</w:t>
            </w:r>
            <w:r w:rsidRPr="00221F0D">
              <w:rPr>
                <w:rFonts w:eastAsia="Arial"/>
                <w:color w:val="000000"/>
                <w:sz w:val="22"/>
                <w:szCs w:val="22"/>
                <w:lang w:eastAsia="fr-FR"/>
              </w:rPr>
              <w:t xml:space="preserve"> si extension du nombre d’Etp </w:t>
            </w:r>
          </w:p>
          <w:p w14:paraId="36C4EE1A" w14:textId="77777777" w:rsidR="00661086" w:rsidRPr="00221F0D" w:rsidRDefault="00661086" w:rsidP="00234C7C">
            <w:pPr>
              <w:spacing w:after="0" w:line="240" w:lineRule="auto"/>
              <w:ind w:right="-113"/>
              <w:rPr>
                <w:rFonts w:eastAsia="Arial"/>
                <w:color w:val="000000"/>
                <w:sz w:val="22"/>
                <w:szCs w:val="22"/>
                <w:lang w:eastAsia="fr-FR"/>
              </w:rPr>
            </w:pPr>
            <w:r w:rsidRPr="00221F0D">
              <w:rPr>
                <w:rFonts w:eastAsia="Arial"/>
                <w:color w:val="000000"/>
                <w:sz w:val="22"/>
                <w:szCs w:val="22"/>
                <w:lang w:eastAsia="fr-FR"/>
              </w:rPr>
              <w:t xml:space="preserve">&gt; ou égale à 50%  </w:t>
            </w:r>
          </w:p>
          <w:p w14:paraId="3BEF1D3C" w14:textId="77777777" w:rsidR="00661086" w:rsidRPr="00221F0D" w:rsidRDefault="00661086" w:rsidP="00234C7C">
            <w:pPr>
              <w:spacing w:after="0" w:line="240" w:lineRule="auto"/>
              <w:ind w:right="-113"/>
              <w:rPr>
                <w:rFonts w:eastAsia="Arial"/>
                <w:color w:val="000000"/>
                <w:sz w:val="22"/>
                <w:szCs w:val="22"/>
                <w:lang w:eastAsia="fr-FR"/>
              </w:rPr>
            </w:pPr>
            <w:r w:rsidRPr="00221F0D">
              <w:rPr>
                <w:rFonts w:eastAsia="Arial"/>
                <w:b/>
                <w:color w:val="000000"/>
                <w:sz w:val="22"/>
                <w:szCs w:val="22"/>
                <w:lang w:eastAsia="fr-FR"/>
              </w:rPr>
              <w:t xml:space="preserve"> </w:t>
            </w:r>
          </w:p>
          <w:p w14:paraId="5F414CB4" w14:textId="77777777" w:rsidR="00234C7C" w:rsidRPr="00221F0D" w:rsidRDefault="00661086" w:rsidP="00234C7C">
            <w:pPr>
              <w:spacing w:after="0" w:line="240" w:lineRule="auto"/>
              <w:ind w:right="-113"/>
              <w:rPr>
                <w:rFonts w:eastAsia="Arial"/>
                <w:color w:val="000000"/>
                <w:sz w:val="22"/>
                <w:szCs w:val="22"/>
                <w:lang w:eastAsia="fr-FR"/>
              </w:rPr>
            </w:pPr>
            <w:r w:rsidRPr="00221F0D">
              <w:rPr>
                <w:rFonts w:eastAsia="Arial"/>
                <w:b/>
                <w:color w:val="000000"/>
                <w:sz w:val="22"/>
                <w:szCs w:val="22"/>
                <w:lang w:eastAsia="fr-FR"/>
              </w:rPr>
              <w:t>50%</w:t>
            </w:r>
            <w:r w:rsidRPr="00221F0D">
              <w:rPr>
                <w:rFonts w:eastAsia="Arial"/>
                <w:color w:val="000000"/>
                <w:sz w:val="22"/>
                <w:szCs w:val="22"/>
                <w:lang w:eastAsia="fr-FR"/>
              </w:rPr>
              <w:t xml:space="preserve"> si pas d’extension ou extension</w:t>
            </w:r>
          </w:p>
          <w:p w14:paraId="67288149" w14:textId="77777777" w:rsidR="00661086" w:rsidRPr="00221F0D" w:rsidRDefault="00661086" w:rsidP="00234C7C">
            <w:pPr>
              <w:spacing w:after="0" w:line="240" w:lineRule="auto"/>
              <w:ind w:right="-113"/>
              <w:rPr>
                <w:rFonts w:eastAsia="Arial"/>
                <w:color w:val="000000"/>
                <w:sz w:val="22"/>
                <w:szCs w:val="22"/>
                <w:lang w:eastAsia="fr-FR"/>
              </w:rPr>
            </w:pPr>
            <w:r w:rsidRPr="00221F0D">
              <w:rPr>
                <w:rFonts w:eastAsia="Arial"/>
                <w:color w:val="000000"/>
                <w:sz w:val="22"/>
                <w:szCs w:val="22"/>
                <w:lang w:eastAsia="fr-FR"/>
              </w:rPr>
              <w:t xml:space="preserve"> du nombre d’Etp strictement &lt; à 50%.  </w:t>
            </w:r>
          </w:p>
        </w:tc>
      </w:tr>
    </w:tbl>
    <w:p w14:paraId="230120DA" w14:textId="77777777" w:rsidR="00661086" w:rsidRPr="00221F0D" w:rsidRDefault="00661086" w:rsidP="00234C7C">
      <w:pPr>
        <w:spacing w:after="0" w:line="240" w:lineRule="auto"/>
        <w:ind w:left="566" w:right="-113"/>
        <w:rPr>
          <w:rFonts w:eastAsia="Arial"/>
          <w:color w:val="000000"/>
          <w:sz w:val="22"/>
          <w:szCs w:val="22"/>
          <w:lang w:eastAsia="fr-FR"/>
        </w:rPr>
      </w:pPr>
      <w:r w:rsidRPr="00221F0D">
        <w:rPr>
          <w:rFonts w:eastAsia="Arial"/>
          <w:color w:val="000000"/>
          <w:sz w:val="22"/>
          <w:szCs w:val="22"/>
          <w:lang w:eastAsia="fr-FR"/>
        </w:rPr>
        <w:t xml:space="preserve"> </w:t>
      </w:r>
    </w:p>
    <w:p w14:paraId="7D56009E" w14:textId="77777777" w:rsidR="00661086" w:rsidRPr="00221F0D" w:rsidRDefault="00661086" w:rsidP="00C666F5">
      <w:pPr>
        <w:spacing w:after="0" w:line="240" w:lineRule="auto"/>
        <w:ind w:left="284" w:right="-113" w:hanging="8"/>
        <w:rPr>
          <w:rFonts w:eastAsia="Arial"/>
          <w:color w:val="000000"/>
          <w:sz w:val="22"/>
          <w:szCs w:val="22"/>
          <w:lang w:eastAsia="fr-FR"/>
        </w:rPr>
      </w:pPr>
      <w:r w:rsidRPr="00221F0D">
        <w:rPr>
          <w:rFonts w:eastAsia="Arial"/>
          <w:color w:val="000000"/>
          <w:sz w:val="22"/>
          <w:szCs w:val="22"/>
          <w:lang w:eastAsia="fr-FR"/>
        </w:rPr>
        <w:t xml:space="preserve">Le montant des plafonds s’entend hors taxe pour les promoteurs qui ont la possibilité de déduire la Tva sur les investissements. A contrario, ce plafond est toutes taxes comprises pour les promoteurs qui n’ont pas cette faculté. En outre, le total des subventions ne peut excéder 100% du coût total du projet.  </w:t>
      </w:r>
    </w:p>
    <w:p w14:paraId="67629ACB" w14:textId="77777777" w:rsidR="00661086" w:rsidRPr="00221F0D" w:rsidRDefault="00661086" w:rsidP="00C666F5">
      <w:pPr>
        <w:spacing w:after="0" w:line="240" w:lineRule="auto"/>
        <w:ind w:left="284" w:right="-113" w:hanging="8"/>
        <w:rPr>
          <w:rFonts w:eastAsia="Arial"/>
          <w:color w:val="000000"/>
          <w:sz w:val="22"/>
          <w:szCs w:val="22"/>
          <w:lang w:eastAsia="fr-FR"/>
        </w:rPr>
      </w:pPr>
    </w:p>
    <w:p w14:paraId="4CD93F14" w14:textId="77777777" w:rsidR="00661086" w:rsidRPr="00221F0D" w:rsidRDefault="00661086" w:rsidP="00C666F5">
      <w:pPr>
        <w:spacing w:after="0" w:line="240" w:lineRule="auto"/>
        <w:ind w:left="284" w:right="-113" w:hanging="8"/>
        <w:rPr>
          <w:rFonts w:eastAsia="Arial"/>
          <w:color w:val="000000"/>
          <w:sz w:val="22"/>
          <w:szCs w:val="22"/>
          <w:lang w:eastAsia="fr-FR"/>
        </w:rPr>
      </w:pPr>
      <w:r w:rsidRPr="00221F0D">
        <w:rPr>
          <w:rFonts w:eastAsia="Arial"/>
          <w:color w:val="000000"/>
          <w:sz w:val="22"/>
          <w:szCs w:val="22"/>
          <w:lang w:eastAsia="fr-FR"/>
        </w:rPr>
        <w:t>En conformité avec les priorités de la Cog 2023-2027, les Caf porteront une attention renforcée à l’implantation des Rpe dans les villes de plus de 10 000 habitants, dépourvues à ce jour de cette offre de service. En 2023, 153 communes de plus de 10 000 habitants étaient dépourvues de Rpe, dont 39 se situant dans un département d’Outre-mer.</w:t>
      </w:r>
    </w:p>
    <w:p w14:paraId="4555BA3B" w14:textId="77777777" w:rsidR="00661086" w:rsidRPr="00221F0D" w:rsidRDefault="00661086" w:rsidP="00C666F5">
      <w:pPr>
        <w:spacing w:after="0" w:line="240" w:lineRule="auto"/>
        <w:ind w:left="284" w:right="-113" w:hanging="8"/>
        <w:rPr>
          <w:rFonts w:eastAsia="Arial"/>
          <w:color w:val="000000"/>
          <w:sz w:val="22"/>
          <w:szCs w:val="22"/>
          <w:lang w:eastAsia="fr-FR"/>
        </w:rPr>
      </w:pPr>
    </w:p>
    <w:p w14:paraId="04D64CB8" w14:textId="77777777" w:rsidR="00661086" w:rsidRPr="00221F0D" w:rsidRDefault="00661086" w:rsidP="00C666F5">
      <w:pPr>
        <w:spacing w:after="0" w:line="240" w:lineRule="auto"/>
        <w:ind w:left="284" w:right="-113" w:hanging="8"/>
        <w:rPr>
          <w:rFonts w:eastAsia="Arial"/>
          <w:color w:val="000000"/>
          <w:sz w:val="22"/>
          <w:szCs w:val="22"/>
          <w:lang w:eastAsia="fr-FR"/>
        </w:rPr>
      </w:pPr>
      <w:r w:rsidRPr="00221F0D">
        <w:rPr>
          <w:rFonts w:eastAsia="Arial"/>
          <w:color w:val="000000"/>
          <w:sz w:val="22"/>
          <w:szCs w:val="22"/>
          <w:lang w:eastAsia="fr-FR"/>
        </w:rPr>
        <w:t>Les modalités de suivi et de maintien de la destination sociale applicables à un équipement Rpe sont équivalentes à celles qui sont détaillées pour les Eaje à la partie 4.7. Le maintien de la destination sociale est attesté par l’activité du Rpe dans les conditions prévues par le projet de fonctionnement ayant fait l’objet d’un agrément par la Caf.</w:t>
      </w:r>
    </w:p>
    <w:p w14:paraId="2C49D5CF" w14:textId="77777777" w:rsidR="00C666F5" w:rsidRPr="00221F0D" w:rsidRDefault="00C666F5" w:rsidP="00C666F5">
      <w:pPr>
        <w:spacing w:after="0" w:line="240" w:lineRule="auto"/>
        <w:ind w:left="284" w:right="-113" w:hanging="8"/>
        <w:rPr>
          <w:rFonts w:eastAsia="Arial"/>
          <w:color w:val="000000"/>
          <w:sz w:val="22"/>
          <w:szCs w:val="22"/>
          <w:lang w:eastAsia="fr-FR"/>
        </w:rPr>
      </w:pPr>
    </w:p>
    <w:p w14:paraId="5A51A20A" w14:textId="77777777" w:rsidR="00372FC8" w:rsidRPr="00221F0D" w:rsidRDefault="00372FC8" w:rsidP="00C666F5">
      <w:pPr>
        <w:spacing w:after="0" w:line="240" w:lineRule="auto"/>
        <w:ind w:left="284" w:right="-113" w:hanging="8"/>
        <w:rPr>
          <w:rFonts w:eastAsia="Arial"/>
          <w:color w:val="000000"/>
          <w:sz w:val="22"/>
          <w:szCs w:val="22"/>
          <w:lang w:eastAsia="fr-FR"/>
        </w:rPr>
      </w:pPr>
    </w:p>
    <w:p w14:paraId="279C2B0F" w14:textId="77777777" w:rsidR="00C666F5" w:rsidRPr="00221F0D" w:rsidRDefault="00C666F5" w:rsidP="00C666F5">
      <w:pPr>
        <w:spacing w:after="0" w:line="240" w:lineRule="auto"/>
        <w:ind w:left="284" w:right="-113" w:hanging="8"/>
        <w:rPr>
          <w:rFonts w:eastAsia="Arial"/>
          <w:color w:val="000000"/>
          <w:sz w:val="22"/>
          <w:szCs w:val="22"/>
          <w:lang w:eastAsia="fr-FR"/>
        </w:rPr>
      </w:pPr>
    </w:p>
    <w:p w14:paraId="2D2CB584" w14:textId="77777777" w:rsidR="00C666F5" w:rsidRPr="00221F0D" w:rsidRDefault="00C666F5" w:rsidP="00C666F5">
      <w:pPr>
        <w:spacing w:after="0" w:line="240" w:lineRule="auto"/>
        <w:ind w:left="284" w:right="-113" w:hanging="8"/>
        <w:rPr>
          <w:rFonts w:eastAsia="Arial"/>
          <w:color w:val="000000"/>
          <w:sz w:val="22"/>
          <w:szCs w:val="22"/>
          <w:lang w:eastAsia="fr-FR"/>
        </w:rPr>
      </w:pPr>
    </w:p>
    <w:p w14:paraId="273C6557" w14:textId="77777777" w:rsidR="00661086" w:rsidRPr="00221F0D" w:rsidRDefault="00C55EC8" w:rsidP="00372FC8">
      <w:pPr>
        <w:keepNext/>
        <w:keepLines/>
        <w:numPr>
          <w:ilvl w:val="0"/>
          <w:numId w:val="48"/>
        </w:numPr>
        <w:tabs>
          <w:tab w:val="left" w:pos="567"/>
        </w:tabs>
        <w:spacing w:after="5" w:line="270" w:lineRule="auto"/>
        <w:ind w:left="567" w:hanging="283"/>
        <w:jc w:val="left"/>
        <w:outlineLvl w:val="0"/>
        <w:rPr>
          <w:rFonts w:eastAsia="Arial"/>
          <w:b/>
          <w:color w:val="2F5496"/>
          <w:sz w:val="24"/>
          <w:szCs w:val="24"/>
          <w:lang w:eastAsia="fr-FR"/>
        </w:rPr>
      </w:pPr>
      <w:bookmarkStart w:id="24" w:name="_Toc156993324"/>
      <w:r w:rsidRPr="00221F0D">
        <w:rPr>
          <w:rFonts w:eastAsia="Arial"/>
          <w:b/>
          <w:color w:val="2F5496"/>
          <w:sz w:val="24"/>
          <w:szCs w:val="24"/>
          <w:lang w:eastAsia="fr-FR"/>
        </w:rPr>
        <w:lastRenderedPageBreak/>
        <w:t>LES MODALITES DE GESTION DU PIAJE</w:t>
      </w:r>
      <w:bookmarkEnd w:id="24"/>
      <w:r w:rsidRPr="00221F0D">
        <w:rPr>
          <w:rFonts w:eastAsia="Arial"/>
          <w:b/>
          <w:color w:val="2F5496"/>
          <w:sz w:val="24"/>
          <w:szCs w:val="24"/>
          <w:lang w:eastAsia="fr-FR"/>
        </w:rPr>
        <w:t xml:space="preserve"> </w:t>
      </w:r>
    </w:p>
    <w:p w14:paraId="53089305" w14:textId="77777777" w:rsidR="00661086" w:rsidRPr="00221F0D" w:rsidRDefault="00661086" w:rsidP="00661086">
      <w:pPr>
        <w:spacing w:after="0" w:line="240" w:lineRule="auto"/>
        <w:ind w:left="566"/>
        <w:jc w:val="left"/>
        <w:rPr>
          <w:rFonts w:eastAsia="Arial"/>
          <w:color w:val="000000"/>
          <w:sz w:val="22"/>
          <w:szCs w:val="22"/>
          <w:lang w:eastAsia="fr-FR"/>
        </w:rPr>
      </w:pPr>
      <w:r w:rsidRPr="00221F0D">
        <w:rPr>
          <w:rFonts w:eastAsia="Tw Cen MT"/>
          <w:color w:val="000000"/>
          <w:sz w:val="23"/>
          <w:szCs w:val="22"/>
          <w:lang w:eastAsia="fr-FR"/>
        </w:rPr>
        <w:t xml:space="preserve"> </w:t>
      </w:r>
    </w:p>
    <w:p w14:paraId="0AFD0D8C" w14:textId="77777777" w:rsidR="00661086" w:rsidRPr="00221F0D" w:rsidRDefault="00661086" w:rsidP="00C666F5">
      <w:pPr>
        <w:keepNext/>
        <w:keepLines/>
        <w:numPr>
          <w:ilvl w:val="1"/>
          <w:numId w:val="48"/>
        </w:numPr>
        <w:spacing w:after="5" w:line="270" w:lineRule="auto"/>
        <w:ind w:left="993" w:hanging="426"/>
        <w:jc w:val="left"/>
        <w:outlineLvl w:val="1"/>
        <w:rPr>
          <w:rFonts w:eastAsia="Arial"/>
          <w:b/>
          <w:color w:val="0070C0"/>
          <w:sz w:val="22"/>
          <w:szCs w:val="22"/>
          <w:lang w:eastAsia="fr-FR"/>
        </w:rPr>
      </w:pPr>
      <w:bookmarkStart w:id="25" w:name="_Toc156993325"/>
      <w:r w:rsidRPr="00221F0D">
        <w:rPr>
          <w:rFonts w:eastAsia="Arial"/>
          <w:b/>
          <w:color w:val="0070C0"/>
          <w:sz w:val="22"/>
          <w:szCs w:val="22"/>
          <w:lang w:eastAsia="fr-FR"/>
        </w:rPr>
        <w:t>La dotation attribuée à chaque Caf</w:t>
      </w:r>
      <w:bookmarkEnd w:id="25"/>
      <w:r w:rsidRPr="00221F0D">
        <w:rPr>
          <w:rFonts w:eastAsia="Arial"/>
          <w:b/>
          <w:color w:val="0070C0"/>
          <w:sz w:val="22"/>
          <w:szCs w:val="22"/>
          <w:lang w:eastAsia="fr-FR"/>
        </w:rPr>
        <w:t xml:space="preserve"> </w:t>
      </w:r>
    </w:p>
    <w:p w14:paraId="28FD6876" w14:textId="77777777" w:rsidR="00661086" w:rsidRPr="00221F0D" w:rsidRDefault="00661086" w:rsidP="00661086">
      <w:pPr>
        <w:spacing w:after="0" w:line="240"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1C9D3DFA"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L’enveloppe nationale dédiée au Piaje est répartie dans le cadre des notifications budgétaires d’action sociale adressées aux Caf chaque année. </w:t>
      </w:r>
    </w:p>
    <w:p w14:paraId="575F61C2"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01362353"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La Cnaf établit, au minimum, un bilan au 31 décembre de chaque année, afin de déterminer le montant des fonds engagés et le solde disponible. Les Caf doivent renseigner la base Sphinx « plans crèches » pour toute nouvelle décision. La base Sphinx doit être rigoureusement complétée au fur et à mesure des conseils d’administration ou des commissions d’action sociale. Le département gestion et financement de l’Action sociale exerce des contrôles sur la complétude et la cohérence des données renseignées par les Caf. La base Lotus antérieure ne doit désormais être utilisée que pour opérer la continuité du suivi des projets renseignés avant 2022. </w:t>
      </w:r>
    </w:p>
    <w:p w14:paraId="14F5E472" w14:textId="77777777" w:rsidR="00661086" w:rsidRPr="00221F0D" w:rsidRDefault="00661086" w:rsidP="00C666F5">
      <w:pPr>
        <w:spacing w:after="0" w:line="240" w:lineRule="auto"/>
        <w:ind w:left="284" w:right="-110"/>
        <w:jc w:val="left"/>
        <w:rPr>
          <w:rFonts w:eastAsia="Arial"/>
          <w:color w:val="000000"/>
          <w:lang w:eastAsia="fr-FR"/>
        </w:rPr>
      </w:pPr>
      <w:r w:rsidRPr="00221F0D">
        <w:rPr>
          <w:rFonts w:eastAsia="Arial"/>
          <w:color w:val="000000"/>
          <w:sz w:val="22"/>
          <w:szCs w:val="22"/>
          <w:lang w:eastAsia="fr-FR"/>
        </w:rPr>
        <w:t xml:space="preserve"> </w:t>
      </w:r>
    </w:p>
    <w:p w14:paraId="3849B338" w14:textId="4DB6DBD1"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L’objectif national visant à la création de 35 000 nouvelles places PSU d’ici 2027 est décliné pour chaque Caf. La notification budgétaire initiale de 2023 s’est appuyée sur des données démographiques par département et sur les prévisions de financement de places nouvelles remontées par les Caf. Toute demande de complément de fonds devra être adressée via </w:t>
      </w:r>
      <w:r w:rsidR="00372FC8" w:rsidRPr="00221F0D">
        <w:rPr>
          <w:rFonts w:eastAsia="Arial"/>
          <w:color w:val="000000"/>
          <w:sz w:val="22"/>
          <w:szCs w:val="22"/>
          <w:lang w:eastAsia="fr-FR"/>
        </w:rPr>
        <w:t>le Questionnaire</w:t>
      </w:r>
      <w:r w:rsidRPr="00221F0D">
        <w:rPr>
          <w:rFonts w:eastAsia="Arial"/>
          <w:color w:val="000000"/>
          <w:sz w:val="22"/>
          <w:szCs w:val="22"/>
          <w:lang w:eastAsia="fr-FR"/>
        </w:rPr>
        <w:t xml:space="preserve"> de redistribution des crédits d’action sociale.  </w:t>
      </w:r>
    </w:p>
    <w:p w14:paraId="7E6D4D75" w14:textId="77777777" w:rsidR="00661086" w:rsidRPr="00221F0D" w:rsidRDefault="00661086" w:rsidP="00C55EC8">
      <w:pPr>
        <w:spacing w:after="0" w:line="240" w:lineRule="auto"/>
        <w:ind w:left="566"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42418F6B" w14:textId="77777777" w:rsidR="00661086" w:rsidRPr="00221F0D" w:rsidRDefault="00661086" w:rsidP="00C666F5">
      <w:pPr>
        <w:keepNext/>
        <w:keepLines/>
        <w:numPr>
          <w:ilvl w:val="1"/>
          <w:numId w:val="48"/>
        </w:numPr>
        <w:spacing w:after="5" w:line="270" w:lineRule="auto"/>
        <w:ind w:left="993" w:right="-110" w:hanging="426"/>
        <w:jc w:val="left"/>
        <w:outlineLvl w:val="1"/>
        <w:rPr>
          <w:rFonts w:eastAsia="Arial"/>
          <w:b/>
          <w:color w:val="0070C0"/>
          <w:sz w:val="22"/>
          <w:szCs w:val="22"/>
          <w:lang w:eastAsia="fr-FR"/>
        </w:rPr>
      </w:pPr>
      <w:bookmarkStart w:id="26" w:name="_Toc156993326"/>
      <w:r w:rsidRPr="00221F0D">
        <w:rPr>
          <w:rFonts w:eastAsia="Arial"/>
          <w:b/>
          <w:color w:val="0070C0"/>
          <w:sz w:val="22"/>
          <w:szCs w:val="22"/>
          <w:lang w:eastAsia="fr-FR"/>
        </w:rPr>
        <w:t>Les modalités de gestion et de conventionnement</w:t>
      </w:r>
      <w:bookmarkEnd w:id="26"/>
      <w:r w:rsidRPr="00221F0D">
        <w:rPr>
          <w:rFonts w:eastAsia="Arial"/>
          <w:b/>
          <w:color w:val="0070C0"/>
          <w:sz w:val="22"/>
          <w:szCs w:val="22"/>
          <w:lang w:eastAsia="fr-FR"/>
        </w:rPr>
        <w:t xml:space="preserve"> </w:t>
      </w:r>
    </w:p>
    <w:p w14:paraId="6827D6E8" w14:textId="77777777" w:rsidR="00661086" w:rsidRPr="00221F0D" w:rsidRDefault="00661086" w:rsidP="00C55EC8">
      <w:pPr>
        <w:spacing w:after="0" w:line="240" w:lineRule="auto"/>
        <w:ind w:left="566"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5B6C76B8"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Après délibération des administrateurs, la décision d’acceptation ou de rejet de la demande doit être notifiée aux promoteurs.</w:t>
      </w:r>
      <w:r w:rsidRPr="00221F0D">
        <w:rPr>
          <w:rFonts w:eastAsia="Arial"/>
          <w:color w:val="000000"/>
          <w:sz w:val="22"/>
          <w:szCs w:val="22"/>
          <w:vertAlign w:val="superscript"/>
          <w:lang w:eastAsia="fr-FR"/>
        </w:rPr>
        <w:t xml:space="preserve"> </w:t>
      </w:r>
      <w:r w:rsidRPr="00221F0D">
        <w:rPr>
          <w:rFonts w:eastAsia="Arial"/>
          <w:color w:val="000000"/>
          <w:sz w:val="22"/>
          <w:szCs w:val="22"/>
          <w:lang w:eastAsia="fr-FR"/>
        </w:rPr>
        <w:t xml:space="preserve">En cas de refus, celui-ci doit être motivé par des arguments objectifs et non discriminatoires. Les motifs de refus sont nécessairement indépendants de la nature juridique du gestionnaire.  </w:t>
      </w:r>
    </w:p>
    <w:p w14:paraId="6B135505"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5FB19B66"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En cas de décision favorable, il convient d’utiliser la convention-type Piaje adaptée à l’opération (Rpe, Eaje Psu, Eaje Paje, Mam). Ces documents sont régulièrement mis à jour dans l’assistant documentaire @doc AS. Les conventions-types sont à utiliser pour tout dossier faisant l’objet de l’attribution d’une aide à l’investissement. La convention doit impérativement être signée par le promoteur dans les six mois qui suivent la décision du conseil d’administration ou de sa commission délégataire. </w:t>
      </w:r>
    </w:p>
    <w:p w14:paraId="3BA37830" w14:textId="77777777" w:rsidR="00661086" w:rsidRPr="00221F0D" w:rsidRDefault="00661086" w:rsidP="00C666F5">
      <w:pPr>
        <w:spacing w:after="0" w:line="240" w:lineRule="auto"/>
        <w:ind w:left="284" w:right="-110"/>
        <w:jc w:val="left"/>
        <w:rPr>
          <w:rFonts w:eastAsia="Arial"/>
          <w:color w:val="000000"/>
          <w:sz w:val="22"/>
          <w:szCs w:val="22"/>
          <w:lang w:eastAsia="fr-FR"/>
        </w:rPr>
      </w:pPr>
      <w:r w:rsidRPr="00221F0D">
        <w:rPr>
          <w:rFonts w:eastAsia="Arial"/>
          <w:color w:val="000000"/>
          <w:sz w:val="22"/>
          <w:szCs w:val="22"/>
          <w:lang w:eastAsia="fr-FR"/>
        </w:rPr>
        <w:t xml:space="preserve"> </w:t>
      </w:r>
    </w:p>
    <w:p w14:paraId="0946A501"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La convention reprend les engagements du promoteur et de la Caf et les modalités de leur contrôle. S’agissant des établissements bénéficiant du financement indirect via la Paje, elle intègre la proposition tarifaire présentée par le gestionnaire au moment du passage du projet devant le Conseil d’administration.  </w:t>
      </w:r>
    </w:p>
    <w:p w14:paraId="7634C97D" w14:textId="77777777" w:rsidR="00661086" w:rsidRPr="00221F0D" w:rsidRDefault="00661086" w:rsidP="00C55EC8">
      <w:pPr>
        <w:spacing w:after="0" w:line="240" w:lineRule="auto"/>
        <w:ind w:left="566" w:right="-110"/>
        <w:jc w:val="left"/>
        <w:rPr>
          <w:rFonts w:eastAsia="Arial"/>
          <w:color w:val="0070C0"/>
          <w:sz w:val="22"/>
          <w:szCs w:val="22"/>
          <w:lang w:eastAsia="fr-FR"/>
        </w:rPr>
      </w:pPr>
      <w:r w:rsidRPr="00221F0D">
        <w:rPr>
          <w:rFonts w:eastAsia="Arial"/>
          <w:color w:val="0070C0"/>
          <w:sz w:val="22"/>
          <w:szCs w:val="22"/>
          <w:lang w:eastAsia="fr-FR"/>
        </w:rPr>
        <w:t xml:space="preserve"> </w:t>
      </w:r>
    </w:p>
    <w:p w14:paraId="6222AE1A" w14:textId="77777777" w:rsidR="00661086" w:rsidRPr="00221F0D" w:rsidRDefault="00661086" w:rsidP="00C666F5">
      <w:pPr>
        <w:keepNext/>
        <w:keepLines/>
        <w:numPr>
          <w:ilvl w:val="1"/>
          <w:numId w:val="48"/>
        </w:numPr>
        <w:spacing w:after="5" w:line="270" w:lineRule="auto"/>
        <w:ind w:left="993" w:right="-110" w:hanging="426"/>
        <w:jc w:val="left"/>
        <w:outlineLvl w:val="1"/>
        <w:rPr>
          <w:rFonts w:eastAsia="Arial"/>
          <w:b/>
          <w:color w:val="0070C0"/>
          <w:sz w:val="22"/>
          <w:szCs w:val="22"/>
          <w:lang w:eastAsia="fr-FR"/>
        </w:rPr>
      </w:pPr>
      <w:bookmarkStart w:id="27" w:name="_Toc156993327"/>
      <w:r w:rsidRPr="00221F0D">
        <w:rPr>
          <w:rFonts w:eastAsia="Arial"/>
          <w:b/>
          <w:color w:val="0070C0"/>
          <w:sz w:val="22"/>
          <w:szCs w:val="22"/>
          <w:lang w:eastAsia="fr-FR"/>
        </w:rPr>
        <w:t>Calendrier de mise en œuvre</w:t>
      </w:r>
      <w:bookmarkEnd w:id="27"/>
      <w:r w:rsidRPr="00221F0D">
        <w:rPr>
          <w:rFonts w:eastAsia="Arial"/>
          <w:b/>
          <w:color w:val="0070C0"/>
          <w:sz w:val="22"/>
          <w:szCs w:val="22"/>
          <w:lang w:eastAsia="fr-FR"/>
        </w:rPr>
        <w:t xml:space="preserve">  </w:t>
      </w:r>
    </w:p>
    <w:p w14:paraId="677E18A6" w14:textId="77777777" w:rsidR="00661086" w:rsidRPr="00221F0D" w:rsidRDefault="00661086" w:rsidP="00C55EC8">
      <w:pPr>
        <w:spacing w:after="0" w:line="240" w:lineRule="auto"/>
        <w:ind w:left="566" w:right="-110"/>
        <w:jc w:val="left"/>
        <w:rPr>
          <w:rFonts w:eastAsia="Arial"/>
          <w:color w:val="000000"/>
          <w:lang w:eastAsia="fr-FR"/>
        </w:rPr>
      </w:pPr>
      <w:r w:rsidRPr="00221F0D">
        <w:rPr>
          <w:rFonts w:eastAsia="Arial"/>
          <w:color w:val="000000"/>
          <w:sz w:val="22"/>
          <w:szCs w:val="22"/>
          <w:lang w:eastAsia="fr-FR"/>
        </w:rPr>
        <w:t xml:space="preserve"> </w:t>
      </w:r>
    </w:p>
    <w:p w14:paraId="6B848626"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Les décisions d’engagement de crédits doivent être intégrées dans les bases de reporting Sphinx « Plans Crèches » après chaque décision de l’instance délibérante (conseil d'administration ou commission d'action sociale). Les bases de reporting « Plans Crèches » (Lotus ou Sphinx) doivent être mises à jour au fil de l’eau, à l’occasion de toute évolution du dossier (notamment, les paiements, ouvertures de places), et particulièrement avant la fin de chaque année afin que les montants comptabilisés au titre du Piaje correspondent bien à l’état des décisions intégrées.</w:t>
      </w:r>
    </w:p>
    <w:p w14:paraId="561B4495" w14:textId="77777777" w:rsidR="00661086" w:rsidRPr="00221F0D" w:rsidRDefault="00661086" w:rsidP="00C666F5">
      <w:pPr>
        <w:spacing w:after="0" w:line="240" w:lineRule="auto"/>
        <w:ind w:left="284" w:right="-110"/>
        <w:jc w:val="left"/>
        <w:rPr>
          <w:rFonts w:eastAsia="Arial"/>
          <w:color w:val="000000"/>
          <w:lang w:eastAsia="fr-FR"/>
        </w:rPr>
      </w:pPr>
    </w:p>
    <w:p w14:paraId="6F22EDCE" w14:textId="77777777" w:rsidR="00661086" w:rsidRPr="00221F0D" w:rsidRDefault="00661086" w:rsidP="00C666F5">
      <w:pPr>
        <w:spacing w:after="0" w:line="240" w:lineRule="auto"/>
        <w:ind w:left="284" w:right="-110" w:hanging="8"/>
        <w:rPr>
          <w:rFonts w:eastAsia="Arial"/>
          <w:color w:val="000000"/>
          <w:sz w:val="22"/>
          <w:szCs w:val="22"/>
          <w:lang w:eastAsia="fr-FR"/>
        </w:rPr>
      </w:pPr>
      <w:r w:rsidRPr="00221F0D">
        <w:rPr>
          <w:rFonts w:eastAsia="Arial"/>
          <w:color w:val="000000"/>
          <w:sz w:val="22"/>
          <w:szCs w:val="22"/>
          <w:lang w:eastAsia="fr-FR"/>
        </w:rPr>
        <w:t xml:space="preserve">La convention d’objectifs et de financement définira les modalités de versement et de production des pièces justificatives relatives à chacune des composantes de la subvention. Tous les paiements devront être effectués dans les délais définis dans la convention et à l’appui des pièces justificatives qui y sont mentionnées. Le promoteur s’engage, en signant la convention d’objectifs et de financement, à achever les travaux et à produire les pièces justificatives dans ces délais, sous peine d’annulation du solde ou de la </w:t>
      </w:r>
      <w:r w:rsidRPr="00221F0D">
        <w:rPr>
          <w:rFonts w:eastAsia="Arial"/>
          <w:color w:val="000000"/>
          <w:sz w:val="22"/>
          <w:szCs w:val="22"/>
          <w:lang w:eastAsia="fr-FR"/>
        </w:rPr>
        <w:lastRenderedPageBreak/>
        <w:t>totalité de la subvention octroyée. Le solde de la subvention n’est versé qu’après une visite de conformité de la structure effectuée par les services de la Caf.</w:t>
      </w:r>
    </w:p>
    <w:p w14:paraId="2A09E455" w14:textId="77777777" w:rsidR="00661086" w:rsidRPr="00221F0D" w:rsidRDefault="00661086" w:rsidP="00661086">
      <w:pPr>
        <w:spacing w:after="0" w:line="240" w:lineRule="auto"/>
        <w:ind w:left="559" w:right="158" w:hanging="8"/>
        <w:rPr>
          <w:rFonts w:eastAsia="Arial"/>
          <w:color w:val="000000"/>
          <w:sz w:val="22"/>
          <w:szCs w:val="22"/>
          <w:lang w:eastAsia="fr-FR"/>
        </w:rPr>
      </w:pPr>
    </w:p>
    <w:p w14:paraId="58896B51" w14:textId="77777777" w:rsidR="00661086" w:rsidRPr="00221F0D" w:rsidRDefault="00661086" w:rsidP="00C666F5">
      <w:pPr>
        <w:spacing w:after="0" w:line="240" w:lineRule="auto"/>
        <w:ind w:left="284" w:right="158" w:hanging="8"/>
        <w:rPr>
          <w:rFonts w:eastAsia="Tw Cen MT"/>
          <w:b/>
          <w:color w:val="000000"/>
          <w:sz w:val="22"/>
          <w:szCs w:val="22"/>
          <w:lang w:eastAsia="fr-FR"/>
        </w:rPr>
      </w:pPr>
      <w:r w:rsidRPr="00221F0D">
        <w:rPr>
          <w:rFonts w:eastAsia="Arial"/>
          <w:color w:val="000000"/>
          <w:sz w:val="22"/>
          <w:szCs w:val="22"/>
          <w:lang w:eastAsia="fr-FR"/>
        </w:rPr>
        <w:t>Les modalités de suivi du Piaje font l’objet d’une annexe 4 dédiée (comptes comptables mobilisés, modalités de suivi dans les bases Sphinx et Lotus).</w:t>
      </w:r>
      <w:r w:rsidRPr="00221F0D">
        <w:rPr>
          <w:rFonts w:eastAsia="Tw Cen MT"/>
          <w:b/>
          <w:color w:val="000000"/>
          <w:sz w:val="22"/>
          <w:szCs w:val="22"/>
          <w:lang w:eastAsia="fr-FR"/>
        </w:rPr>
        <w:t xml:space="preserve"> </w:t>
      </w:r>
    </w:p>
    <w:p w14:paraId="2AE6E57C" w14:textId="77777777" w:rsidR="00661086" w:rsidRPr="00221F0D" w:rsidRDefault="00661086" w:rsidP="00C666F5">
      <w:pPr>
        <w:spacing w:after="160" w:line="259" w:lineRule="auto"/>
        <w:ind w:left="284"/>
        <w:jc w:val="left"/>
        <w:rPr>
          <w:rFonts w:eastAsia="Arial"/>
          <w:b/>
          <w:color w:val="000000"/>
          <w:sz w:val="22"/>
          <w:szCs w:val="22"/>
          <w:lang w:eastAsia="fr-FR"/>
        </w:rPr>
      </w:pPr>
      <w:r w:rsidRPr="00221F0D">
        <w:rPr>
          <w:rFonts w:eastAsia="Tw Cen MT"/>
          <w:b/>
          <w:color w:val="000000"/>
          <w:sz w:val="22"/>
          <w:szCs w:val="22"/>
          <w:lang w:eastAsia="fr-FR"/>
        </w:rPr>
        <w:br w:type="page"/>
      </w:r>
      <w:bookmarkStart w:id="28" w:name="_Toc156993328"/>
      <w:r w:rsidRPr="00221F0D">
        <w:rPr>
          <w:rFonts w:eastAsia="Arial"/>
          <w:b/>
          <w:color w:val="000000"/>
          <w:sz w:val="22"/>
          <w:szCs w:val="22"/>
          <w:lang w:eastAsia="fr-FR"/>
        </w:rPr>
        <w:lastRenderedPageBreak/>
        <w:t>ANNEXE 1. Les six composantes des dépenses subventionnables</w:t>
      </w:r>
      <w:bookmarkEnd w:id="28"/>
      <w:r w:rsidRPr="00221F0D">
        <w:rPr>
          <w:rFonts w:eastAsia="Arial"/>
          <w:b/>
          <w:color w:val="000000"/>
          <w:sz w:val="22"/>
          <w:szCs w:val="22"/>
          <w:lang w:eastAsia="fr-FR"/>
        </w:rPr>
        <w:t xml:space="preserve"> </w:t>
      </w:r>
    </w:p>
    <w:p w14:paraId="76FE7E77"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1C4692D2" w14:textId="77777777" w:rsidR="00661086" w:rsidRPr="00221F0D" w:rsidRDefault="00661086" w:rsidP="00661086">
      <w:pPr>
        <w:spacing w:after="5" w:line="249" w:lineRule="auto"/>
        <w:ind w:left="284" w:right="158" w:hanging="8"/>
        <w:rPr>
          <w:rFonts w:eastAsia="Arial"/>
          <w:color w:val="000000"/>
          <w:sz w:val="22"/>
          <w:szCs w:val="22"/>
          <w:lang w:eastAsia="fr-FR"/>
        </w:rPr>
      </w:pPr>
      <w:r w:rsidRPr="00221F0D">
        <w:rPr>
          <w:rFonts w:eastAsia="Arial"/>
          <w:color w:val="000000"/>
          <w:sz w:val="22"/>
          <w:szCs w:val="22"/>
          <w:lang w:eastAsia="fr-FR"/>
        </w:rPr>
        <w:t xml:space="preserve">La liste ci-dessous des éléments constitutifs du budget prévisionnel permet de répartir les coûts. </w:t>
      </w:r>
    </w:p>
    <w:tbl>
      <w:tblPr>
        <w:tblW w:w="10066" w:type="dxa"/>
        <w:tblInd w:w="139" w:type="dxa"/>
        <w:tblCellMar>
          <w:top w:w="77" w:type="dxa"/>
          <w:left w:w="110" w:type="dxa"/>
          <w:right w:w="115" w:type="dxa"/>
        </w:tblCellMar>
        <w:tblLook w:val="04A0" w:firstRow="1" w:lastRow="0" w:firstColumn="1" w:lastColumn="0" w:noHBand="0" w:noVBand="1"/>
      </w:tblPr>
      <w:tblGrid>
        <w:gridCol w:w="10066"/>
      </w:tblGrid>
      <w:tr w:rsidR="00661086" w:rsidRPr="00221F0D" w14:paraId="6231F573" w14:textId="77777777" w:rsidTr="00FE40E0">
        <w:trPr>
          <w:trHeight w:val="1006"/>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A7B31DE" w14:textId="77777777" w:rsidR="00661086" w:rsidRPr="00221F0D" w:rsidRDefault="00661086" w:rsidP="00661086">
            <w:pPr>
              <w:spacing w:after="83" w:line="259" w:lineRule="auto"/>
              <w:jc w:val="left"/>
              <w:rPr>
                <w:rFonts w:eastAsia="Arial"/>
                <w:color w:val="000000"/>
                <w:sz w:val="22"/>
                <w:szCs w:val="22"/>
                <w:lang w:eastAsia="fr-FR"/>
              </w:rPr>
            </w:pPr>
            <w:r w:rsidRPr="00221F0D">
              <w:rPr>
                <w:rFonts w:eastAsia="Arial"/>
                <w:color w:val="000000"/>
                <w:sz w:val="22"/>
                <w:szCs w:val="22"/>
                <w:lang w:eastAsia="fr-FR"/>
              </w:rPr>
              <w:t xml:space="preserve"> </w:t>
            </w:r>
            <w:r w:rsidRPr="00221F0D">
              <w:rPr>
                <w:rFonts w:eastAsia="Arial"/>
                <w:b/>
                <w:color w:val="000000"/>
                <w:sz w:val="22"/>
                <w:szCs w:val="22"/>
                <w:u w:val="single" w:color="000000"/>
                <w:lang w:eastAsia="fr-FR"/>
              </w:rPr>
              <w:t>Foncier</w:t>
            </w:r>
            <w:r w:rsidRPr="00221F0D">
              <w:rPr>
                <w:rFonts w:eastAsia="Arial"/>
                <w:color w:val="000000"/>
                <w:sz w:val="22"/>
                <w:szCs w:val="22"/>
                <w:lang w:eastAsia="fr-FR"/>
              </w:rPr>
              <w:t xml:space="preserve"> : </w:t>
            </w:r>
          </w:p>
          <w:p w14:paraId="4334F89A" w14:textId="77777777" w:rsidR="00661086" w:rsidRPr="00221F0D" w:rsidRDefault="00661086" w:rsidP="00661086">
            <w:pPr>
              <w:spacing w:after="0" w:line="259" w:lineRule="auto"/>
              <w:jc w:val="left"/>
              <w:rPr>
                <w:rFonts w:eastAsia="Arial"/>
                <w:color w:val="000000"/>
                <w:sz w:val="22"/>
                <w:szCs w:val="22"/>
                <w:lang w:eastAsia="fr-FR"/>
              </w:rPr>
            </w:pPr>
            <w:r w:rsidRPr="00221F0D">
              <w:rPr>
                <w:rFonts w:eastAsia="Arial"/>
                <w:color w:val="000000"/>
                <w:sz w:val="22"/>
                <w:szCs w:val="22"/>
                <w:lang w:eastAsia="fr-FR"/>
              </w:rPr>
              <w:t xml:space="preserve">Achat de terrain, Achat d'immeuble, Frais de notaire rattachés aux biens relevant de l’opération d’investissement </w:t>
            </w:r>
          </w:p>
        </w:tc>
      </w:tr>
      <w:tr w:rsidR="00661086" w:rsidRPr="00221F0D" w14:paraId="2231602F" w14:textId="77777777" w:rsidTr="00FE40E0">
        <w:trPr>
          <w:trHeight w:val="2293"/>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31A21DE3" w14:textId="77777777" w:rsidR="00661086" w:rsidRPr="00221F0D" w:rsidRDefault="00661086" w:rsidP="00661086">
            <w:pPr>
              <w:spacing w:after="83" w:line="259" w:lineRule="auto"/>
              <w:jc w:val="left"/>
              <w:rPr>
                <w:rFonts w:eastAsia="Arial"/>
                <w:color w:val="000000"/>
                <w:sz w:val="22"/>
                <w:szCs w:val="22"/>
                <w:lang w:eastAsia="fr-FR"/>
              </w:rPr>
            </w:pPr>
            <w:r w:rsidRPr="00221F0D">
              <w:rPr>
                <w:rFonts w:eastAsia="Arial"/>
                <w:b/>
                <w:color w:val="000000"/>
                <w:sz w:val="22"/>
                <w:szCs w:val="22"/>
                <w:u w:val="single"/>
                <w:lang w:eastAsia="fr-FR"/>
              </w:rPr>
              <w:t>Gros œuvre</w:t>
            </w:r>
            <w:r w:rsidRPr="00221F0D">
              <w:rPr>
                <w:rFonts w:eastAsia="Arial"/>
                <w:color w:val="000000"/>
                <w:sz w:val="22"/>
                <w:szCs w:val="22"/>
                <w:vertAlign w:val="superscript"/>
                <w:lang w:eastAsia="fr-FR"/>
              </w:rPr>
              <w:footnoteReference w:id="17"/>
            </w:r>
            <w:r w:rsidRPr="00221F0D">
              <w:rPr>
                <w:rFonts w:eastAsia="Arial"/>
                <w:color w:val="000000"/>
                <w:sz w:val="22"/>
                <w:szCs w:val="22"/>
                <w:lang w:eastAsia="fr-FR"/>
              </w:rPr>
              <w:t xml:space="preserve"> : </w:t>
            </w:r>
          </w:p>
          <w:p w14:paraId="33615087" w14:textId="77777777" w:rsidR="00661086" w:rsidRPr="00221F0D" w:rsidRDefault="00661086" w:rsidP="00661086">
            <w:pPr>
              <w:tabs>
                <w:tab w:val="center" w:pos="3418"/>
                <w:tab w:val="center" w:pos="5546"/>
                <w:tab w:val="center" w:pos="7617"/>
              </w:tabs>
              <w:spacing w:after="10" w:line="259" w:lineRule="auto"/>
              <w:jc w:val="left"/>
              <w:rPr>
                <w:rFonts w:eastAsia="Arial"/>
                <w:color w:val="000000"/>
                <w:sz w:val="22"/>
                <w:szCs w:val="22"/>
                <w:lang w:eastAsia="fr-FR"/>
              </w:rPr>
            </w:pPr>
            <w:r w:rsidRPr="00221F0D">
              <w:rPr>
                <w:rFonts w:eastAsia="Arial"/>
                <w:color w:val="000000"/>
                <w:sz w:val="22"/>
                <w:szCs w:val="22"/>
                <w:lang w:eastAsia="fr-FR"/>
              </w:rPr>
              <w:t xml:space="preserve">Construction, </w:t>
            </w:r>
            <w:r w:rsidRPr="00221F0D">
              <w:rPr>
                <w:rFonts w:eastAsia="Arial"/>
                <w:color w:val="000000"/>
                <w:sz w:val="22"/>
                <w:szCs w:val="22"/>
                <w:lang w:eastAsia="fr-FR"/>
              </w:rPr>
              <w:tab/>
              <w:t xml:space="preserve">Ravalement, </w:t>
            </w:r>
            <w:r w:rsidRPr="00221F0D">
              <w:rPr>
                <w:rFonts w:eastAsia="Arial"/>
                <w:color w:val="000000"/>
                <w:sz w:val="22"/>
                <w:szCs w:val="22"/>
                <w:lang w:eastAsia="fr-FR"/>
              </w:rPr>
              <w:tab/>
              <w:t xml:space="preserve">Couverture, </w:t>
            </w:r>
            <w:r w:rsidRPr="00221F0D">
              <w:rPr>
                <w:rFonts w:eastAsia="Arial"/>
                <w:color w:val="000000"/>
                <w:sz w:val="22"/>
                <w:szCs w:val="22"/>
                <w:lang w:eastAsia="fr-FR"/>
              </w:rPr>
              <w:tab/>
            </w:r>
            <w:r w:rsidRPr="00221F0D">
              <w:rPr>
                <w:rFonts w:eastAsia="Arial"/>
                <w:color w:val="000000"/>
                <w:sz w:val="22"/>
                <w:szCs w:val="22"/>
                <w:u w:val="single" w:color="000000"/>
                <w:lang w:eastAsia="fr-FR"/>
              </w:rPr>
              <w:t>Energie</w:t>
            </w:r>
            <w:r w:rsidRPr="00221F0D">
              <w:rPr>
                <w:rFonts w:eastAsia="Arial"/>
                <w:color w:val="000000"/>
                <w:sz w:val="22"/>
                <w:szCs w:val="22"/>
                <w:lang w:eastAsia="fr-FR"/>
              </w:rPr>
              <w:t xml:space="preserve"> : </w:t>
            </w:r>
          </w:p>
          <w:p w14:paraId="375B1453" w14:textId="77777777" w:rsidR="00661086" w:rsidRPr="00221F0D" w:rsidRDefault="00661086" w:rsidP="00661086">
            <w:pPr>
              <w:tabs>
                <w:tab w:val="center" w:pos="3352"/>
                <w:tab w:val="center" w:pos="5516"/>
                <w:tab w:val="center" w:pos="7929"/>
              </w:tabs>
              <w:spacing w:after="10" w:line="259" w:lineRule="auto"/>
              <w:rPr>
                <w:rFonts w:eastAsia="Arial"/>
                <w:color w:val="000000"/>
                <w:sz w:val="22"/>
                <w:szCs w:val="22"/>
                <w:lang w:eastAsia="fr-FR"/>
              </w:rPr>
            </w:pPr>
            <w:r w:rsidRPr="00221F0D">
              <w:rPr>
                <w:rFonts w:eastAsia="Arial"/>
                <w:color w:val="000000"/>
                <w:sz w:val="22"/>
                <w:szCs w:val="22"/>
                <w:lang w:eastAsia="fr-FR"/>
              </w:rPr>
              <w:t xml:space="preserve">Extension, </w:t>
            </w:r>
            <w:r w:rsidRPr="00221F0D">
              <w:rPr>
                <w:rFonts w:eastAsia="Arial"/>
                <w:color w:val="000000"/>
                <w:sz w:val="22"/>
                <w:szCs w:val="22"/>
                <w:lang w:eastAsia="fr-FR"/>
              </w:rPr>
              <w:tab/>
              <w:t>Etanchéité,</w:t>
            </w:r>
            <w:r w:rsidRPr="00221F0D">
              <w:rPr>
                <w:rFonts w:eastAsia="Arial"/>
                <w:color w:val="000000"/>
                <w:sz w:val="22"/>
                <w:szCs w:val="22"/>
                <w:lang w:eastAsia="fr-FR"/>
              </w:rPr>
              <w:tab/>
              <w:t xml:space="preserve">Charpente, </w:t>
            </w:r>
            <w:r w:rsidRPr="00221F0D">
              <w:rPr>
                <w:rFonts w:eastAsia="Arial"/>
                <w:color w:val="000000"/>
                <w:sz w:val="22"/>
                <w:szCs w:val="22"/>
                <w:lang w:eastAsia="fr-FR"/>
              </w:rPr>
              <w:tab/>
              <w:t>photovoltaïque,</w:t>
            </w:r>
          </w:p>
          <w:p w14:paraId="3C27805B" w14:textId="77777777" w:rsidR="00661086" w:rsidRPr="00221F0D" w:rsidRDefault="00661086" w:rsidP="00661086">
            <w:pPr>
              <w:tabs>
                <w:tab w:val="center" w:pos="3138"/>
                <w:tab w:val="center" w:pos="5563"/>
                <w:tab w:val="center" w:pos="7721"/>
              </w:tabs>
              <w:spacing w:after="10" w:line="259" w:lineRule="auto"/>
              <w:jc w:val="left"/>
              <w:rPr>
                <w:rFonts w:eastAsia="Arial"/>
                <w:color w:val="000000"/>
                <w:sz w:val="22"/>
                <w:szCs w:val="22"/>
                <w:lang w:eastAsia="fr-FR"/>
              </w:rPr>
            </w:pPr>
            <w:r w:rsidRPr="00221F0D">
              <w:rPr>
                <w:rFonts w:eastAsia="Arial"/>
                <w:color w:val="000000"/>
                <w:sz w:val="22"/>
                <w:szCs w:val="22"/>
                <w:lang w:eastAsia="fr-FR"/>
              </w:rPr>
              <w:t xml:space="preserve">Fondations spéciales, </w:t>
            </w:r>
            <w:r w:rsidRPr="00221F0D">
              <w:rPr>
                <w:rFonts w:eastAsia="Arial"/>
                <w:color w:val="000000"/>
                <w:sz w:val="22"/>
                <w:szCs w:val="22"/>
                <w:lang w:eastAsia="fr-FR"/>
              </w:rPr>
              <w:tab/>
              <w:t xml:space="preserve">aire de </w:t>
            </w:r>
            <w:r w:rsidRPr="00221F0D">
              <w:rPr>
                <w:rFonts w:eastAsia="Arial"/>
                <w:color w:val="000000"/>
                <w:sz w:val="22"/>
                <w:szCs w:val="22"/>
                <w:lang w:eastAsia="fr-FR"/>
              </w:rPr>
              <w:tab/>
              <w:t xml:space="preserve">Menuiseries </w:t>
            </w:r>
            <w:r w:rsidRPr="00221F0D">
              <w:rPr>
                <w:rFonts w:eastAsia="Arial"/>
                <w:color w:val="000000"/>
                <w:sz w:val="22"/>
                <w:szCs w:val="22"/>
                <w:lang w:eastAsia="fr-FR"/>
              </w:rPr>
              <w:tab/>
              <w:t xml:space="preserve">domotique, </w:t>
            </w:r>
          </w:p>
          <w:p w14:paraId="5273F27B" w14:textId="77777777" w:rsidR="00661086" w:rsidRPr="00221F0D" w:rsidRDefault="00661086" w:rsidP="00661086">
            <w:pPr>
              <w:tabs>
                <w:tab w:val="center" w:pos="3523"/>
                <w:tab w:val="center" w:pos="5546"/>
                <w:tab w:val="center" w:pos="8127"/>
              </w:tabs>
              <w:spacing w:after="9" w:line="259" w:lineRule="auto"/>
              <w:jc w:val="left"/>
              <w:rPr>
                <w:rFonts w:eastAsia="Arial"/>
                <w:color w:val="000000"/>
                <w:sz w:val="22"/>
                <w:szCs w:val="22"/>
                <w:lang w:eastAsia="fr-FR"/>
              </w:rPr>
            </w:pPr>
            <w:r w:rsidRPr="00221F0D">
              <w:rPr>
                <w:rFonts w:eastAsia="Arial"/>
                <w:color w:val="000000"/>
                <w:sz w:val="22"/>
                <w:szCs w:val="22"/>
                <w:lang w:eastAsia="fr-FR"/>
              </w:rPr>
              <w:t xml:space="preserve">Terrassement, </w:t>
            </w:r>
            <w:r w:rsidRPr="00221F0D">
              <w:rPr>
                <w:rFonts w:eastAsia="Arial"/>
                <w:color w:val="000000"/>
                <w:sz w:val="22"/>
                <w:szCs w:val="22"/>
                <w:lang w:eastAsia="fr-FR"/>
              </w:rPr>
              <w:tab/>
              <w:t xml:space="preserve">stationnement, </w:t>
            </w:r>
            <w:r w:rsidRPr="00221F0D">
              <w:rPr>
                <w:rFonts w:eastAsia="Arial"/>
                <w:color w:val="000000"/>
                <w:sz w:val="22"/>
                <w:szCs w:val="22"/>
                <w:lang w:eastAsia="fr-FR"/>
              </w:rPr>
              <w:tab/>
              <w:t xml:space="preserve">extérieures, </w:t>
            </w:r>
            <w:r w:rsidRPr="00221F0D">
              <w:rPr>
                <w:rFonts w:eastAsia="Arial"/>
                <w:color w:val="000000"/>
                <w:sz w:val="22"/>
                <w:szCs w:val="22"/>
                <w:lang w:eastAsia="fr-FR"/>
              </w:rPr>
              <w:tab/>
              <w:t xml:space="preserve">récupérateur d'eau, </w:t>
            </w:r>
          </w:p>
          <w:p w14:paraId="452A4734" w14:textId="77777777" w:rsidR="00661086" w:rsidRPr="00221F0D" w:rsidRDefault="00661086" w:rsidP="00661086">
            <w:pPr>
              <w:tabs>
                <w:tab w:val="center" w:pos="3242"/>
                <w:tab w:val="center" w:pos="5307"/>
                <w:tab w:val="center" w:pos="7176"/>
              </w:tabs>
              <w:spacing w:after="12" w:line="259" w:lineRule="auto"/>
              <w:jc w:val="left"/>
              <w:rPr>
                <w:rFonts w:eastAsia="Arial"/>
                <w:color w:val="000000"/>
                <w:sz w:val="22"/>
                <w:szCs w:val="22"/>
                <w:lang w:eastAsia="fr-FR"/>
              </w:rPr>
            </w:pPr>
            <w:r w:rsidRPr="00221F0D">
              <w:rPr>
                <w:rFonts w:eastAsia="Arial"/>
                <w:color w:val="000000"/>
                <w:sz w:val="22"/>
                <w:szCs w:val="22"/>
                <w:lang w:eastAsia="fr-FR"/>
              </w:rPr>
              <w:t xml:space="preserve">Voierie et réseaux divers </w:t>
            </w:r>
            <w:r w:rsidRPr="00221F0D">
              <w:rPr>
                <w:rFonts w:eastAsia="Arial"/>
                <w:color w:val="000000"/>
                <w:sz w:val="22"/>
                <w:szCs w:val="22"/>
                <w:lang w:eastAsia="fr-FR"/>
              </w:rPr>
              <w:tab/>
              <w:t xml:space="preserve">dallages, </w:t>
            </w:r>
            <w:r w:rsidRPr="00221F0D">
              <w:rPr>
                <w:rFonts w:eastAsia="Arial"/>
                <w:color w:val="000000"/>
                <w:sz w:val="22"/>
                <w:szCs w:val="22"/>
                <w:lang w:eastAsia="fr-FR"/>
              </w:rPr>
              <w:tab/>
              <w:t>Volets,</w:t>
            </w:r>
            <w:r w:rsidRPr="00221F0D">
              <w:rPr>
                <w:rFonts w:eastAsia="Arial"/>
                <w:color w:val="000000"/>
                <w:sz w:val="22"/>
                <w:szCs w:val="22"/>
                <w:lang w:eastAsia="fr-FR"/>
              </w:rPr>
              <w:tab/>
              <w:t xml:space="preserve"> </w:t>
            </w:r>
          </w:p>
          <w:p w14:paraId="01FA6CA9" w14:textId="77777777" w:rsidR="00661086" w:rsidRPr="00221F0D" w:rsidRDefault="00661086" w:rsidP="00661086">
            <w:pPr>
              <w:tabs>
                <w:tab w:val="center" w:pos="3351"/>
              </w:tabs>
              <w:spacing w:after="8" w:line="259" w:lineRule="auto"/>
              <w:jc w:val="left"/>
              <w:rPr>
                <w:rFonts w:eastAsia="Arial"/>
                <w:color w:val="000000"/>
                <w:sz w:val="22"/>
                <w:szCs w:val="22"/>
                <w:lang w:eastAsia="fr-FR"/>
              </w:rPr>
            </w:pPr>
            <w:r w:rsidRPr="00221F0D">
              <w:rPr>
                <w:rFonts w:eastAsia="Arial"/>
                <w:color w:val="000000"/>
                <w:sz w:val="22"/>
                <w:szCs w:val="22"/>
                <w:lang w:eastAsia="fr-FR"/>
              </w:rPr>
              <w:t xml:space="preserve">(VRD) : branchements </w:t>
            </w:r>
            <w:r w:rsidRPr="00221F0D">
              <w:rPr>
                <w:rFonts w:eastAsia="Arial"/>
                <w:color w:val="000000"/>
                <w:sz w:val="22"/>
                <w:szCs w:val="22"/>
                <w:lang w:eastAsia="fr-FR"/>
              </w:rPr>
              <w:tab/>
              <w:t xml:space="preserve">Démolition, </w:t>
            </w:r>
            <w:r w:rsidRPr="00221F0D">
              <w:rPr>
                <w:rFonts w:eastAsia="Arial"/>
                <w:color w:val="000000"/>
                <w:sz w:val="22"/>
                <w:szCs w:val="22"/>
                <w:lang w:eastAsia="fr-FR"/>
              </w:rPr>
              <w:tab/>
            </w:r>
            <w:r w:rsidRPr="00221F0D">
              <w:rPr>
                <w:rFonts w:eastAsia="Arial"/>
                <w:color w:val="000000"/>
                <w:sz w:val="22"/>
                <w:szCs w:val="22"/>
                <w:lang w:eastAsia="fr-FR"/>
              </w:rPr>
              <w:tab/>
              <w:t>Isolation</w:t>
            </w:r>
          </w:p>
          <w:p w14:paraId="7F274FE7" w14:textId="77777777" w:rsidR="00661086" w:rsidRPr="00221F0D" w:rsidRDefault="00661086" w:rsidP="00661086">
            <w:pPr>
              <w:tabs>
                <w:tab w:val="left" w:pos="3108"/>
              </w:tabs>
              <w:spacing w:after="0" w:line="259" w:lineRule="auto"/>
              <w:ind w:right="6742"/>
              <w:jc w:val="left"/>
              <w:rPr>
                <w:rFonts w:eastAsia="Arial"/>
                <w:color w:val="000000"/>
                <w:sz w:val="22"/>
                <w:szCs w:val="22"/>
                <w:lang w:eastAsia="fr-FR"/>
              </w:rPr>
            </w:pPr>
            <w:r w:rsidRPr="00221F0D">
              <w:rPr>
                <w:rFonts w:eastAsia="Arial"/>
                <w:color w:val="000000"/>
                <w:sz w:val="22"/>
                <w:szCs w:val="22"/>
                <w:lang w:eastAsia="fr-FR"/>
              </w:rPr>
              <w:t xml:space="preserve">eaux, électricité, gaz, téléphone </w:t>
            </w:r>
          </w:p>
        </w:tc>
      </w:tr>
      <w:tr w:rsidR="00661086" w:rsidRPr="00221F0D" w14:paraId="70146A99" w14:textId="77777777" w:rsidTr="00FE40E0">
        <w:trPr>
          <w:trHeight w:val="2144"/>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B43C104" w14:textId="77777777" w:rsidR="00661086" w:rsidRPr="00221F0D" w:rsidRDefault="00661086" w:rsidP="00661086">
            <w:pPr>
              <w:spacing w:after="83" w:line="259" w:lineRule="auto"/>
              <w:jc w:val="left"/>
              <w:rPr>
                <w:rFonts w:eastAsia="Arial"/>
                <w:color w:val="000000"/>
                <w:sz w:val="22"/>
                <w:szCs w:val="22"/>
                <w:lang w:eastAsia="fr-FR"/>
              </w:rPr>
            </w:pPr>
            <w:r w:rsidRPr="00221F0D">
              <w:rPr>
                <w:rFonts w:eastAsia="Arial"/>
                <w:b/>
                <w:color w:val="000000"/>
                <w:sz w:val="22"/>
                <w:szCs w:val="22"/>
                <w:u w:val="single" w:color="000000"/>
                <w:lang w:eastAsia="fr-FR"/>
              </w:rPr>
              <w:t>Aménagement intérieur</w:t>
            </w:r>
            <w:r w:rsidRPr="00221F0D">
              <w:rPr>
                <w:rFonts w:eastAsia="Arial"/>
                <w:color w:val="000000"/>
                <w:sz w:val="22"/>
                <w:szCs w:val="22"/>
                <w:lang w:eastAsia="fr-FR"/>
              </w:rPr>
              <w:t xml:space="preserve"> : </w:t>
            </w:r>
          </w:p>
          <w:p w14:paraId="51509D67" w14:textId="77777777" w:rsidR="00661086" w:rsidRPr="00221F0D" w:rsidRDefault="00661086" w:rsidP="00661086">
            <w:pPr>
              <w:tabs>
                <w:tab w:val="left" w:pos="2769"/>
                <w:tab w:val="center" w:pos="4406"/>
                <w:tab w:val="left" w:pos="4990"/>
                <w:tab w:val="center" w:pos="7781"/>
              </w:tabs>
              <w:spacing w:after="10" w:line="259" w:lineRule="auto"/>
              <w:jc w:val="left"/>
              <w:rPr>
                <w:rFonts w:eastAsia="Arial"/>
                <w:color w:val="000000"/>
                <w:sz w:val="22"/>
                <w:szCs w:val="22"/>
                <w:lang w:eastAsia="fr-FR"/>
              </w:rPr>
            </w:pPr>
            <w:r w:rsidRPr="00221F0D">
              <w:rPr>
                <w:rFonts w:eastAsia="Arial"/>
                <w:color w:val="000000"/>
                <w:sz w:val="22"/>
                <w:szCs w:val="22"/>
                <w:lang w:eastAsia="fr-FR"/>
              </w:rPr>
              <w:t xml:space="preserve">Menuiseries intérieures, </w:t>
            </w:r>
            <w:r w:rsidRPr="00221F0D">
              <w:rPr>
                <w:rFonts w:eastAsia="Arial"/>
                <w:color w:val="000000"/>
                <w:sz w:val="22"/>
                <w:szCs w:val="22"/>
                <w:lang w:eastAsia="fr-FR"/>
              </w:rPr>
              <w:tab/>
              <w:t xml:space="preserve">Electricité (courants </w:t>
            </w:r>
            <w:r w:rsidRPr="00221F0D">
              <w:rPr>
                <w:rFonts w:eastAsia="Arial"/>
                <w:color w:val="000000"/>
                <w:sz w:val="22"/>
                <w:szCs w:val="22"/>
                <w:lang w:eastAsia="fr-FR"/>
              </w:rPr>
              <w:tab/>
              <w:t xml:space="preserve">Serrurerie, </w:t>
            </w:r>
            <w:r w:rsidRPr="00221F0D">
              <w:rPr>
                <w:rFonts w:eastAsia="Arial"/>
                <w:color w:val="000000"/>
                <w:sz w:val="22"/>
                <w:szCs w:val="22"/>
                <w:lang w:eastAsia="fr-FR"/>
              </w:rPr>
              <w:tab/>
              <w:t xml:space="preserve">Ascenseurs, </w:t>
            </w:r>
          </w:p>
          <w:p w14:paraId="1CB3684A" w14:textId="77777777" w:rsidR="00661086" w:rsidRPr="00221F0D" w:rsidRDefault="00661086" w:rsidP="00661086">
            <w:pPr>
              <w:tabs>
                <w:tab w:val="center" w:pos="3590"/>
                <w:tab w:val="center" w:pos="5546"/>
                <w:tab w:val="center" w:pos="8063"/>
              </w:tabs>
              <w:spacing w:after="10" w:line="259" w:lineRule="auto"/>
              <w:jc w:val="left"/>
              <w:rPr>
                <w:rFonts w:eastAsia="Arial"/>
                <w:color w:val="000000"/>
                <w:sz w:val="22"/>
                <w:szCs w:val="22"/>
                <w:lang w:eastAsia="fr-FR"/>
              </w:rPr>
            </w:pPr>
            <w:r w:rsidRPr="00221F0D">
              <w:rPr>
                <w:rFonts w:eastAsia="Arial"/>
                <w:color w:val="000000"/>
                <w:sz w:val="22"/>
                <w:szCs w:val="22"/>
                <w:lang w:eastAsia="fr-FR"/>
              </w:rPr>
              <w:t xml:space="preserve">Cloisons, </w:t>
            </w:r>
            <w:r w:rsidRPr="00221F0D">
              <w:rPr>
                <w:rFonts w:eastAsia="Arial"/>
                <w:color w:val="000000"/>
                <w:sz w:val="22"/>
                <w:szCs w:val="22"/>
                <w:lang w:eastAsia="fr-FR"/>
              </w:rPr>
              <w:tab/>
              <w:t xml:space="preserve">forts et courants </w:t>
            </w:r>
            <w:r w:rsidRPr="00221F0D">
              <w:rPr>
                <w:rFonts w:eastAsia="Arial"/>
                <w:color w:val="000000"/>
                <w:sz w:val="22"/>
                <w:szCs w:val="22"/>
                <w:lang w:eastAsia="fr-FR"/>
              </w:rPr>
              <w:tab/>
              <w:t xml:space="preserve">Téléphonie, </w:t>
            </w:r>
            <w:r w:rsidRPr="00221F0D">
              <w:rPr>
                <w:rFonts w:eastAsia="Arial"/>
                <w:color w:val="000000"/>
                <w:sz w:val="22"/>
                <w:szCs w:val="22"/>
                <w:lang w:eastAsia="fr-FR"/>
              </w:rPr>
              <w:tab/>
              <w:t xml:space="preserve">Baie informatique, </w:t>
            </w:r>
          </w:p>
          <w:p w14:paraId="29B499A1" w14:textId="77777777" w:rsidR="00661086" w:rsidRPr="00221F0D" w:rsidRDefault="00661086" w:rsidP="00661086">
            <w:pPr>
              <w:tabs>
                <w:tab w:val="center" w:pos="3187"/>
                <w:tab w:val="center" w:pos="5846"/>
                <w:tab w:val="center" w:pos="7176"/>
              </w:tabs>
              <w:spacing w:after="9" w:line="259" w:lineRule="auto"/>
              <w:jc w:val="left"/>
              <w:rPr>
                <w:rFonts w:eastAsia="Arial"/>
                <w:color w:val="000000"/>
                <w:sz w:val="22"/>
                <w:szCs w:val="22"/>
                <w:lang w:eastAsia="fr-FR"/>
              </w:rPr>
            </w:pPr>
            <w:r w:rsidRPr="00221F0D">
              <w:rPr>
                <w:rFonts w:eastAsia="Arial"/>
                <w:color w:val="000000"/>
                <w:sz w:val="22"/>
                <w:szCs w:val="22"/>
                <w:lang w:eastAsia="fr-FR"/>
              </w:rPr>
              <w:t xml:space="preserve">Doublages, </w:t>
            </w:r>
            <w:r w:rsidRPr="00221F0D">
              <w:rPr>
                <w:rFonts w:eastAsia="Arial"/>
                <w:color w:val="000000"/>
                <w:sz w:val="22"/>
                <w:szCs w:val="22"/>
                <w:lang w:eastAsia="fr-FR"/>
              </w:rPr>
              <w:tab/>
              <w:t xml:space="preserve">faibles), </w:t>
            </w:r>
            <w:r w:rsidRPr="00221F0D">
              <w:rPr>
                <w:rFonts w:eastAsia="Arial"/>
                <w:color w:val="000000"/>
                <w:sz w:val="22"/>
                <w:szCs w:val="22"/>
                <w:lang w:eastAsia="fr-FR"/>
              </w:rPr>
              <w:tab/>
              <w:t xml:space="preserve">Sécurité incendie, </w:t>
            </w:r>
            <w:r w:rsidRPr="00221F0D">
              <w:rPr>
                <w:rFonts w:eastAsia="Arial"/>
                <w:color w:val="000000"/>
                <w:sz w:val="22"/>
                <w:szCs w:val="22"/>
                <w:lang w:eastAsia="fr-FR"/>
              </w:rPr>
              <w:tab/>
              <w:t xml:space="preserve"> </w:t>
            </w:r>
          </w:p>
          <w:p w14:paraId="1076788D" w14:textId="77777777" w:rsidR="00661086" w:rsidRPr="00221F0D" w:rsidRDefault="00661086" w:rsidP="00661086">
            <w:pPr>
              <w:tabs>
                <w:tab w:val="center" w:pos="3327"/>
                <w:tab w:val="center" w:pos="5625"/>
              </w:tabs>
              <w:spacing w:after="10" w:line="259" w:lineRule="auto"/>
              <w:jc w:val="left"/>
              <w:rPr>
                <w:rFonts w:eastAsia="Arial"/>
                <w:color w:val="000000"/>
                <w:sz w:val="22"/>
                <w:szCs w:val="22"/>
                <w:lang w:eastAsia="fr-FR"/>
              </w:rPr>
            </w:pPr>
            <w:r w:rsidRPr="00221F0D">
              <w:rPr>
                <w:rFonts w:eastAsia="Arial"/>
                <w:color w:val="000000"/>
                <w:sz w:val="22"/>
                <w:szCs w:val="22"/>
                <w:lang w:eastAsia="fr-FR"/>
              </w:rPr>
              <w:t xml:space="preserve">Revêtements de sol, </w:t>
            </w:r>
            <w:r w:rsidRPr="00221F0D">
              <w:rPr>
                <w:rFonts w:eastAsia="Arial"/>
                <w:color w:val="000000"/>
                <w:sz w:val="22"/>
                <w:szCs w:val="22"/>
                <w:lang w:eastAsia="fr-FR"/>
              </w:rPr>
              <w:tab/>
              <w:t xml:space="preserve">Plomberie, </w:t>
            </w:r>
            <w:r w:rsidRPr="00221F0D">
              <w:rPr>
                <w:rFonts w:eastAsia="Arial"/>
                <w:color w:val="000000"/>
                <w:sz w:val="22"/>
                <w:szCs w:val="22"/>
                <w:lang w:eastAsia="fr-FR"/>
              </w:rPr>
              <w:tab/>
              <w:t xml:space="preserve">Signalisation, </w:t>
            </w:r>
          </w:p>
          <w:p w14:paraId="2BFB8281" w14:textId="77777777" w:rsidR="00661086" w:rsidRPr="00221F0D" w:rsidRDefault="00661086" w:rsidP="00661086">
            <w:pPr>
              <w:tabs>
                <w:tab w:val="center" w:pos="3340"/>
                <w:tab w:val="left" w:pos="4848"/>
                <w:tab w:val="center" w:pos="4970"/>
              </w:tabs>
              <w:spacing w:after="12" w:line="259" w:lineRule="auto"/>
              <w:jc w:val="left"/>
              <w:rPr>
                <w:rFonts w:eastAsia="Arial"/>
                <w:color w:val="000000"/>
                <w:sz w:val="22"/>
                <w:szCs w:val="22"/>
                <w:lang w:eastAsia="fr-FR"/>
              </w:rPr>
            </w:pPr>
            <w:r w:rsidRPr="00221F0D">
              <w:rPr>
                <w:rFonts w:eastAsia="Arial"/>
                <w:color w:val="000000"/>
                <w:sz w:val="22"/>
                <w:szCs w:val="22"/>
                <w:lang w:eastAsia="fr-FR"/>
              </w:rPr>
              <w:t xml:space="preserve">Carrelages/faïences, </w:t>
            </w:r>
            <w:r w:rsidRPr="00221F0D">
              <w:rPr>
                <w:rFonts w:eastAsia="Arial"/>
                <w:color w:val="000000"/>
                <w:sz w:val="22"/>
                <w:szCs w:val="22"/>
                <w:lang w:eastAsia="fr-FR"/>
              </w:rPr>
              <w:tab/>
              <w:t xml:space="preserve">Chauffage, </w:t>
            </w:r>
            <w:r w:rsidRPr="00221F0D">
              <w:rPr>
                <w:rFonts w:eastAsia="Arial"/>
                <w:color w:val="000000"/>
                <w:sz w:val="22"/>
                <w:szCs w:val="22"/>
                <w:lang w:eastAsia="fr-FR"/>
              </w:rPr>
              <w:tab/>
              <w:t xml:space="preserve"> </w:t>
            </w:r>
            <w:r w:rsidRPr="00221F0D">
              <w:rPr>
                <w:rFonts w:eastAsia="Arial"/>
                <w:color w:val="000000"/>
                <w:sz w:val="22"/>
                <w:szCs w:val="22"/>
                <w:lang w:eastAsia="fr-FR"/>
              </w:rPr>
              <w:tab/>
              <w:t>Climatisation</w:t>
            </w:r>
          </w:p>
          <w:p w14:paraId="6ACA5B10" w14:textId="77777777" w:rsidR="00661086" w:rsidRPr="00221F0D" w:rsidRDefault="00661086" w:rsidP="00661086">
            <w:pPr>
              <w:tabs>
                <w:tab w:val="center" w:pos="3345"/>
              </w:tabs>
              <w:spacing w:after="12" w:line="259" w:lineRule="auto"/>
              <w:jc w:val="left"/>
              <w:rPr>
                <w:rFonts w:eastAsia="Arial"/>
                <w:color w:val="000000"/>
                <w:sz w:val="22"/>
                <w:szCs w:val="22"/>
                <w:lang w:eastAsia="fr-FR"/>
              </w:rPr>
            </w:pPr>
            <w:r w:rsidRPr="00221F0D">
              <w:rPr>
                <w:rFonts w:eastAsia="Arial"/>
                <w:color w:val="000000"/>
                <w:sz w:val="22"/>
                <w:szCs w:val="22"/>
                <w:lang w:eastAsia="fr-FR"/>
              </w:rPr>
              <w:t xml:space="preserve">Peintures, </w:t>
            </w:r>
            <w:r w:rsidRPr="00221F0D">
              <w:rPr>
                <w:rFonts w:eastAsia="Arial"/>
                <w:color w:val="000000"/>
                <w:sz w:val="22"/>
                <w:szCs w:val="22"/>
                <w:lang w:eastAsia="fr-FR"/>
              </w:rPr>
              <w:tab/>
              <w:t>Ventilation</w:t>
            </w:r>
          </w:p>
        </w:tc>
      </w:tr>
      <w:tr w:rsidR="00661086" w:rsidRPr="00221F0D" w14:paraId="0F3601BD" w14:textId="77777777" w:rsidTr="00FE40E0">
        <w:trPr>
          <w:trHeight w:val="1622"/>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A4A5E1A" w14:textId="77777777" w:rsidR="00661086" w:rsidRPr="00221F0D" w:rsidRDefault="00661086" w:rsidP="00661086">
            <w:pPr>
              <w:spacing w:after="83" w:line="259" w:lineRule="auto"/>
              <w:jc w:val="left"/>
              <w:rPr>
                <w:rFonts w:eastAsia="Arial"/>
                <w:color w:val="000000"/>
                <w:sz w:val="22"/>
                <w:szCs w:val="22"/>
                <w:lang w:eastAsia="fr-FR"/>
              </w:rPr>
            </w:pPr>
            <w:r w:rsidRPr="00221F0D">
              <w:rPr>
                <w:rFonts w:eastAsia="Arial"/>
                <w:b/>
                <w:color w:val="000000"/>
                <w:sz w:val="22"/>
                <w:szCs w:val="22"/>
                <w:u w:val="single" w:color="000000"/>
                <w:lang w:eastAsia="fr-FR"/>
              </w:rPr>
              <w:t>Equipement simple et particulier</w:t>
            </w:r>
            <w:r w:rsidRPr="00221F0D">
              <w:rPr>
                <w:rFonts w:eastAsia="Arial"/>
                <w:color w:val="000000"/>
                <w:sz w:val="22"/>
                <w:szCs w:val="22"/>
                <w:lang w:eastAsia="fr-FR"/>
              </w:rPr>
              <w:t xml:space="preserve"> : </w:t>
            </w:r>
          </w:p>
          <w:p w14:paraId="7208E249" w14:textId="77777777" w:rsidR="00661086" w:rsidRPr="00221F0D" w:rsidRDefault="00661086" w:rsidP="00661086">
            <w:pPr>
              <w:tabs>
                <w:tab w:val="center" w:pos="3615"/>
                <w:tab w:val="center" w:pos="5619"/>
                <w:tab w:val="center" w:pos="7763"/>
              </w:tabs>
              <w:spacing w:after="7" w:line="259" w:lineRule="auto"/>
              <w:jc w:val="left"/>
              <w:rPr>
                <w:rFonts w:eastAsia="Arial"/>
                <w:color w:val="000000"/>
                <w:sz w:val="22"/>
                <w:szCs w:val="22"/>
                <w:lang w:eastAsia="fr-FR"/>
              </w:rPr>
            </w:pPr>
            <w:r w:rsidRPr="00221F0D">
              <w:rPr>
                <w:rFonts w:eastAsia="Arial"/>
                <w:color w:val="000000"/>
                <w:sz w:val="22"/>
                <w:szCs w:val="22"/>
                <w:u w:val="single" w:color="000000"/>
                <w:lang w:eastAsia="fr-FR"/>
              </w:rPr>
              <w:t>Mobiliers</w:t>
            </w:r>
            <w:r w:rsidRPr="00221F0D">
              <w:rPr>
                <w:rFonts w:eastAsia="Arial"/>
                <w:color w:val="000000"/>
                <w:sz w:val="22"/>
                <w:szCs w:val="22"/>
                <w:lang w:eastAsia="fr-FR"/>
              </w:rPr>
              <w:t xml:space="preserve"> : </w:t>
            </w:r>
            <w:r w:rsidRPr="00221F0D">
              <w:rPr>
                <w:rFonts w:eastAsia="Arial"/>
                <w:color w:val="000000"/>
                <w:sz w:val="22"/>
                <w:szCs w:val="22"/>
                <w:lang w:eastAsia="fr-FR"/>
              </w:rPr>
              <w:tab/>
            </w:r>
            <w:r w:rsidRPr="00221F0D">
              <w:rPr>
                <w:rFonts w:eastAsia="Arial"/>
                <w:color w:val="000000"/>
                <w:sz w:val="22"/>
                <w:szCs w:val="22"/>
                <w:u w:val="single" w:color="000000"/>
                <w:lang w:eastAsia="fr-FR"/>
              </w:rPr>
              <w:t>Petits matériels</w:t>
            </w:r>
            <w:r w:rsidRPr="00221F0D">
              <w:rPr>
                <w:rFonts w:eastAsia="Arial"/>
                <w:color w:val="000000"/>
                <w:sz w:val="22"/>
                <w:szCs w:val="22"/>
                <w:lang w:eastAsia="fr-FR"/>
              </w:rPr>
              <w:t xml:space="preserve"> : </w:t>
            </w:r>
            <w:r w:rsidRPr="00221F0D">
              <w:rPr>
                <w:rFonts w:eastAsia="Arial"/>
                <w:color w:val="000000"/>
                <w:sz w:val="22"/>
                <w:szCs w:val="22"/>
                <w:lang w:eastAsia="fr-FR"/>
              </w:rPr>
              <w:tab/>
            </w:r>
            <w:r w:rsidRPr="00221F0D">
              <w:rPr>
                <w:rFonts w:eastAsia="Arial"/>
                <w:color w:val="000000"/>
                <w:sz w:val="22"/>
                <w:szCs w:val="22"/>
                <w:u w:val="single" w:color="000000"/>
                <w:lang w:eastAsia="fr-FR"/>
              </w:rPr>
              <w:t>Puériculture</w:t>
            </w:r>
            <w:r w:rsidRPr="00221F0D">
              <w:rPr>
                <w:rFonts w:eastAsia="Arial"/>
                <w:color w:val="000000"/>
                <w:sz w:val="22"/>
                <w:szCs w:val="22"/>
                <w:lang w:eastAsia="fr-FR"/>
              </w:rPr>
              <w:t xml:space="preserve"> : </w:t>
            </w:r>
            <w:r w:rsidRPr="00221F0D">
              <w:rPr>
                <w:rFonts w:eastAsia="Arial"/>
                <w:color w:val="000000"/>
                <w:sz w:val="22"/>
                <w:szCs w:val="22"/>
                <w:lang w:eastAsia="fr-FR"/>
              </w:rPr>
              <w:tab/>
            </w:r>
            <w:r w:rsidRPr="00221F0D">
              <w:rPr>
                <w:rFonts w:eastAsia="Arial"/>
                <w:color w:val="000000"/>
                <w:sz w:val="22"/>
                <w:szCs w:val="22"/>
                <w:u w:val="single" w:color="000000"/>
                <w:lang w:eastAsia="fr-FR"/>
              </w:rPr>
              <w:t>Pédagogie</w:t>
            </w:r>
            <w:r w:rsidRPr="00221F0D">
              <w:rPr>
                <w:rFonts w:eastAsia="Arial"/>
                <w:color w:val="000000"/>
                <w:sz w:val="22"/>
                <w:szCs w:val="22"/>
                <w:lang w:eastAsia="fr-FR"/>
              </w:rPr>
              <w:t xml:space="preserve"> : </w:t>
            </w:r>
          </w:p>
          <w:p w14:paraId="59DDF85D" w14:textId="77777777" w:rsidR="00661086" w:rsidRPr="00221F0D" w:rsidRDefault="00661086" w:rsidP="00661086">
            <w:pPr>
              <w:tabs>
                <w:tab w:val="center" w:pos="3253"/>
                <w:tab w:val="center" w:pos="5534"/>
                <w:tab w:val="center" w:pos="7463"/>
              </w:tabs>
              <w:spacing w:after="10" w:line="259" w:lineRule="auto"/>
              <w:jc w:val="left"/>
              <w:rPr>
                <w:rFonts w:eastAsia="Arial"/>
                <w:color w:val="000000"/>
                <w:sz w:val="22"/>
                <w:szCs w:val="22"/>
                <w:lang w:eastAsia="fr-FR"/>
              </w:rPr>
            </w:pPr>
            <w:r w:rsidRPr="00221F0D">
              <w:rPr>
                <w:rFonts w:eastAsia="Arial"/>
                <w:color w:val="000000"/>
                <w:sz w:val="22"/>
                <w:szCs w:val="22"/>
                <w:lang w:eastAsia="fr-FR"/>
              </w:rPr>
              <w:t xml:space="preserve">cuisine, bureau, </w:t>
            </w:r>
            <w:r w:rsidRPr="00221F0D">
              <w:rPr>
                <w:rFonts w:eastAsia="Arial"/>
                <w:color w:val="000000"/>
                <w:sz w:val="22"/>
                <w:szCs w:val="22"/>
                <w:lang w:eastAsia="fr-FR"/>
              </w:rPr>
              <w:tab/>
              <w:t xml:space="preserve">vaisselle, </w:t>
            </w:r>
            <w:r w:rsidRPr="00221F0D">
              <w:rPr>
                <w:rFonts w:eastAsia="Arial"/>
                <w:color w:val="000000"/>
                <w:sz w:val="22"/>
                <w:szCs w:val="22"/>
                <w:lang w:eastAsia="fr-FR"/>
              </w:rPr>
              <w:tab/>
              <w:t xml:space="preserve">poussettes, </w:t>
            </w:r>
            <w:r w:rsidRPr="00221F0D">
              <w:rPr>
                <w:rFonts w:eastAsia="Arial"/>
                <w:color w:val="000000"/>
                <w:sz w:val="22"/>
                <w:szCs w:val="22"/>
                <w:lang w:eastAsia="fr-FR"/>
              </w:rPr>
              <w:tab/>
              <w:t xml:space="preserve">livres, </w:t>
            </w:r>
          </w:p>
          <w:p w14:paraId="338DECB7" w14:textId="77777777" w:rsidR="00661086" w:rsidRPr="00221F0D" w:rsidRDefault="00661086" w:rsidP="00661086">
            <w:pPr>
              <w:tabs>
                <w:tab w:val="center" w:pos="3548"/>
                <w:tab w:val="center" w:pos="5723"/>
                <w:tab w:val="center" w:pos="7501"/>
              </w:tabs>
              <w:spacing w:after="11" w:line="259" w:lineRule="auto"/>
              <w:jc w:val="left"/>
              <w:rPr>
                <w:rFonts w:eastAsia="Arial"/>
                <w:color w:val="000000"/>
                <w:sz w:val="22"/>
                <w:szCs w:val="22"/>
                <w:lang w:eastAsia="fr-FR"/>
              </w:rPr>
            </w:pPr>
            <w:r w:rsidRPr="00221F0D">
              <w:rPr>
                <w:rFonts w:eastAsia="Arial"/>
                <w:color w:val="000000"/>
                <w:sz w:val="22"/>
                <w:szCs w:val="22"/>
                <w:lang w:eastAsia="fr-FR"/>
              </w:rPr>
              <w:t xml:space="preserve">dortoir,  </w:t>
            </w:r>
            <w:r w:rsidRPr="00221F0D">
              <w:rPr>
                <w:rFonts w:eastAsia="Arial"/>
                <w:color w:val="000000"/>
                <w:sz w:val="22"/>
                <w:szCs w:val="22"/>
                <w:lang w:eastAsia="fr-FR"/>
              </w:rPr>
              <w:tab/>
              <w:t xml:space="preserve">informatisation, </w:t>
            </w:r>
            <w:r w:rsidRPr="00221F0D">
              <w:rPr>
                <w:rFonts w:eastAsia="Arial"/>
                <w:color w:val="000000"/>
                <w:sz w:val="22"/>
                <w:szCs w:val="22"/>
                <w:lang w:eastAsia="fr-FR"/>
              </w:rPr>
              <w:tab/>
              <w:t xml:space="preserve">tables à langer, </w:t>
            </w:r>
            <w:r w:rsidRPr="00221F0D">
              <w:rPr>
                <w:rFonts w:eastAsia="Arial"/>
                <w:color w:val="000000"/>
                <w:sz w:val="22"/>
                <w:szCs w:val="22"/>
                <w:lang w:eastAsia="fr-FR"/>
              </w:rPr>
              <w:tab/>
              <w:t xml:space="preserve">jouets, </w:t>
            </w:r>
          </w:p>
          <w:p w14:paraId="66BEF5A8" w14:textId="77777777" w:rsidR="00661086" w:rsidRPr="00221F0D" w:rsidRDefault="00661086" w:rsidP="00661086">
            <w:pPr>
              <w:tabs>
                <w:tab w:val="center" w:pos="2801"/>
                <w:tab w:val="center" w:pos="4970"/>
                <w:tab w:val="center" w:pos="8066"/>
              </w:tabs>
              <w:spacing w:after="14" w:line="259" w:lineRule="auto"/>
              <w:jc w:val="left"/>
              <w:rPr>
                <w:rFonts w:eastAsia="Arial"/>
                <w:color w:val="000000"/>
                <w:sz w:val="22"/>
                <w:szCs w:val="22"/>
                <w:lang w:eastAsia="fr-FR"/>
              </w:rPr>
            </w:pPr>
            <w:r w:rsidRPr="00221F0D">
              <w:rPr>
                <w:rFonts w:eastAsia="Arial"/>
                <w:color w:val="000000"/>
                <w:sz w:val="22"/>
                <w:szCs w:val="22"/>
                <w:lang w:eastAsia="fr-FR"/>
              </w:rPr>
              <w:t xml:space="preserve">locaux annexes (type </w:t>
            </w:r>
            <w:r w:rsidRPr="00221F0D">
              <w:rPr>
                <w:rFonts w:eastAsia="Arial"/>
                <w:color w:val="000000"/>
                <w:sz w:val="22"/>
                <w:szCs w:val="22"/>
                <w:lang w:eastAsia="fr-FR"/>
              </w:rPr>
              <w:tab/>
              <w:t xml:space="preserve"> </w:t>
            </w:r>
            <w:r w:rsidRPr="00221F0D">
              <w:rPr>
                <w:rFonts w:eastAsia="Arial"/>
                <w:color w:val="000000"/>
                <w:sz w:val="22"/>
                <w:szCs w:val="22"/>
                <w:lang w:eastAsia="fr-FR"/>
              </w:rPr>
              <w:tab/>
              <w:t xml:space="preserve"> </w:t>
            </w:r>
            <w:r w:rsidRPr="00221F0D">
              <w:rPr>
                <w:rFonts w:eastAsia="Arial"/>
                <w:color w:val="000000"/>
                <w:sz w:val="22"/>
                <w:szCs w:val="22"/>
                <w:lang w:eastAsia="fr-FR"/>
              </w:rPr>
              <w:tab/>
              <w:t xml:space="preserve">jeux d'intérieurs et </w:t>
            </w:r>
          </w:p>
          <w:p w14:paraId="46E30B51" w14:textId="77777777" w:rsidR="00661086" w:rsidRPr="00221F0D" w:rsidRDefault="00661086" w:rsidP="00661086">
            <w:pPr>
              <w:tabs>
                <w:tab w:val="center" w:pos="7745"/>
              </w:tabs>
              <w:spacing w:after="11" w:line="259" w:lineRule="auto"/>
              <w:jc w:val="left"/>
              <w:rPr>
                <w:rFonts w:eastAsia="Arial"/>
                <w:color w:val="000000"/>
                <w:sz w:val="22"/>
                <w:szCs w:val="22"/>
                <w:lang w:eastAsia="fr-FR"/>
              </w:rPr>
            </w:pPr>
            <w:r w:rsidRPr="00221F0D">
              <w:rPr>
                <w:rFonts w:eastAsia="Arial"/>
                <w:color w:val="000000"/>
                <w:sz w:val="22"/>
                <w:szCs w:val="22"/>
                <w:lang w:eastAsia="fr-FR"/>
              </w:rPr>
              <w:t xml:space="preserve">stockage, entretien), </w:t>
            </w:r>
            <w:r w:rsidRPr="00221F0D">
              <w:rPr>
                <w:rFonts w:eastAsia="Arial"/>
                <w:color w:val="000000"/>
                <w:sz w:val="22"/>
                <w:szCs w:val="22"/>
                <w:lang w:eastAsia="fr-FR"/>
              </w:rPr>
              <w:tab/>
              <w:t xml:space="preserve">d’extérieurs  </w:t>
            </w:r>
          </w:p>
        </w:tc>
      </w:tr>
      <w:tr w:rsidR="00661086" w:rsidRPr="00221F0D" w14:paraId="5C1F27BB" w14:textId="77777777" w:rsidTr="00FE40E0">
        <w:trPr>
          <w:trHeight w:val="1003"/>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25ED64F0" w14:textId="77777777" w:rsidR="00661086" w:rsidRPr="00221F0D" w:rsidRDefault="00661086" w:rsidP="00661086">
            <w:pPr>
              <w:spacing w:after="83" w:line="259" w:lineRule="auto"/>
              <w:jc w:val="left"/>
              <w:rPr>
                <w:rFonts w:eastAsia="Arial"/>
                <w:color w:val="000000"/>
                <w:sz w:val="22"/>
                <w:szCs w:val="22"/>
                <w:lang w:eastAsia="fr-FR"/>
              </w:rPr>
            </w:pPr>
            <w:r w:rsidRPr="00221F0D">
              <w:rPr>
                <w:rFonts w:eastAsia="Arial"/>
                <w:b/>
                <w:color w:val="000000"/>
                <w:sz w:val="22"/>
                <w:szCs w:val="22"/>
                <w:u w:val="single" w:color="000000"/>
                <w:lang w:eastAsia="fr-FR"/>
              </w:rPr>
              <w:t>Honoraires et Frais administratifs</w:t>
            </w:r>
            <w:r w:rsidRPr="00221F0D">
              <w:rPr>
                <w:rFonts w:eastAsia="Arial"/>
                <w:color w:val="000000"/>
                <w:sz w:val="22"/>
                <w:szCs w:val="22"/>
                <w:lang w:eastAsia="fr-FR"/>
              </w:rPr>
              <w:t xml:space="preserve"> : </w:t>
            </w:r>
          </w:p>
          <w:p w14:paraId="1F460449" w14:textId="77777777" w:rsidR="00661086" w:rsidRPr="00221F0D" w:rsidRDefault="00661086" w:rsidP="00661086">
            <w:pPr>
              <w:spacing w:after="0" w:line="259" w:lineRule="auto"/>
              <w:jc w:val="left"/>
              <w:rPr>
                <w:rFonts w:eastAsia="Arial"/>
                <w:color w:val="000000"/>
                <w:sz w:val="22"/>
                <w:szCs w:val="22"/>
                <w:lang w:eastAsia="fr-FR"/>
              </w:rPr>
            </w:pPr>
            <w:r w:rsidRPr="00221F0D">
              <w:rPr>
                <w:rFonts w:eastAsia="Arial"/>
                <w:color w:val="000000"/>
                <w:sz w:val="22"/>
                <w:szCs w:val="22"/>
                <w:lang w:eastAsia="fr-FR"/>
              </w:rPr>
              <w:t xml:space="preserve">Maîtrise d'œuvre (architecte ou cabinet d’experts), Aide à maîtrise d'ouvrage, Géomètre, Mission Csps (sécurité), Bureau de contrôle, Etudes, Etudes de sol, Frais bancaires, Toutes Assurances. </w:t>
            </w:r>
          </w:p>
        </w:tc>
      </w:tr>
      <w:tr w:rsidR="00661086" w:rsidRPr="00221F0D" w14:paraId="2FAF2A86" w14:textId="77777777" w:rsidTr="00FE40E0">
        <w:trPr>
          <w:trHeight w:val="800"/>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32440827" w14:textId="77777777" w:rsidR="00661086" w:rsidRPr="00221F0D" w:rsidRDefault="00661086" w:rsidP="00661086">
            <w:pPr>
              <w:spacing w:after="83" w:line="259" w:lineRule="auto"/>
              <w:jc w:val="left"/>
              <w:rPr>
                <w:rFonts w:eastAsia="Arial"/>
                <w:color w:val="000000"/>
                <w:sz w:val="22"/>
                <w:szCs w:val="22"/>
                <w:lang w:eastAsia="fr-FR"/>
              </w:rPr>
            </w:pPr>
            <w:r w:rsidRPr="00221F0D">
              <w:rPr>
                <w:rFonts w:eastAsia="Arial"/>
                <w:b/>
                <w:color w:val="000000"/>
                <w:sz w:val="22"/>
                <w:szCs w:val="22"/>
                <w:u w:val="single" w:color="000000"/>
                <w:lang w:eastAsia="fr-FR"/>
              </w:rPr>
              <w:t>Autres</w:t>
            </w:r>
            <w:r w:rsidRPr="00221F0D">
              <w:rPr>
                <w:rFonts w:eastAsia="Arial"/>
                <w:color w:val="000000"/>
                <w:sz w:val="22"/>
                <w:szCs w:val="22"/>
                <w:lang w:eastAsia="fr-FR"/>
              </w:rPr>
              <w:t xml:space="preserve"> : </w:t>
            </w:r>
          </w:p>
          <w:p w14:paraId="76F98420" w14:textId="77777777" w:rsidR="00661086" w:rsidRPr="00221F0D" w:rsidRDefault="00661086" w:rsidP="00661086">
            <w:pPr>
              <w:tabs>
                <w:tab w:val="center" w:pos="5515"/>
                <w:tab w:val="center" w:pos="7176"/>
              </w:tabs>
              <w:spacing w:after="37" w:line="259" w:lineRule="auto"/>
              <w:jc w:val="left"/>
              <w:rPr>
                <w:rFonts w:eastAsia="Arial"/>
                <w:color w:val="000000"/>
                <w:sz w:val="22"/>
                <w:szCs w:val="22"/>
                <w:lang w:eastAsia="fr-FR"/>
              </w:rPr>
            </w:pPr>
            <w:r w:rsidRPr="00221F0D">
              <w:rPr>
                <w:rFonts w:eastAsia="Arial"/>
                <w:color w:val="000000"/>
                <w:sz w:val="22"/>
                <w:szCs w:val="22"/>
                <w:u w:val="single" w:color="000000"/>
                <w:lang w:eastAsia="fr-FR"/>
              </w:rPr>
              <w:t>Aménagements extérieurs</w:t>
            </w:r>
            <w:r w:rsidRPr="00221F0D">
              <w:rPr>
                <w:rFonts w:eastAsia="Arial"/>
                <w:color w:val="000000"/>
                <w:sz w:val="22"/>
                <w:szCs w:val="22"/>
                <w:lang w:eastAsia="fr-FR"/>
              </w:rPr>
              <w:t xml:space="preserve">   </w:t>
            </w:r>
            <w:r w:rsidRPr="00221F0D">
              <w:rPr>
                <w:rFonts w:eastAsia="Arial"/>
                <w:color w:val="000000"/>
                <w:sz w:val="22"/>
                <w:szCs w:val="22"/>
                <w:lang w:eastAsia="fr-FR"/>
              </w:rPr>
              <w:tab/>
            </w:r>
            <w:r w:rsidRPr="00221F0D">
              <w:rPr>
                <w:rFonts w:eastAsia="Arial"/>
                <w:color w:val="000000"/>
                <w:sz w:val="22"/>
                <w:szCs w:val="22"/>
                <w:u w:val="single" w:color="000000"/>
                <w:lang w:eastAsia="fr-FR"/>
              </w:rPr>
              <w:t>Marketing</w:t>
            </w:r>
            <w:r w:rsidRPr="00221F0D">
              <w:rPr>
                <w:rFonts w:eastAsia="Arial"/>
                <w:color w:val="000000"/>
                <w:sz w:val="22"/>
                <w:szCs w:val="22"/>
                <w:lang w:eastAsia="fr-FR"/>
              </w:rPr>
              <w:t xml:space="preserve"> : </w:t>
            </w:r>
            <w:r w:rsidRPr="00221F0D">
              <w:rPr>
                <w:rFonts w:eastAsia="Arial"/>
                <w:color w:val="000000"/>
                <w:sz w:val="22"/>
                <w:szCs w:val="22"/>
                <w:lang w:eastAsia="fr-FR"/>
              </w:rPr>
              <w:tab/>
              <w:t xml:space="preserve"> </w:t>
            </w:r>
          </w:p>
          <w:p w14:paraId="5D4EB629" w14:textId="77777777" w:rsidR="00661086" w:rsidRPr="00221F0D" w:rsidRDefault="00661086" w:rsidP="00661086">
            <w:pPr>
              <w:spacing w:after="0" w:line="259" w:lineRule="auto"/>
              <w:ind w:right="311"/>
              <w:jc w:val="left"/>
              <w:rPr>
                <w:rFonts w:eastAsia="Arial"/>
                <w:color w:val="000000"/>
                <w:sz w:val="22"/>
                <w:szCs w:val="22"/>
                <w:lang w:eastAsia="fr-FR"/>
              </w:rPr>
            </w:pPr>
            <w:r w:rsidRPr="00221F0D">
              <w:rPr>
                <w:rFonts w:eastAsia="Arial"/>
                <w:color w:val="000000"/>
                <w:sz w:val="22"/>
                <w:szCs w:val="22"/>
                <w:lang w:eastAsia="fr-FR"/>
              </w:rPr>
              <w:t>jardins, clôtures, sols extérieurs</w:t>
            </w:r>
            <w:r w:rsidRPr="00221F0D">
              <w:rPr>
                <w:rFonts w:eastAsia="Arial"/>
                <w:color w:val="000000"/>
                <w:sz w:val="22"/>
                <w:szCs w:val="22"/>
                <w:lang w:eastAsia="fr-FR"/>
              </w:rPr>
              <w:tab/>
            </w:r>
            <w:r w:rsidRPr="00221F0D">
              <w:rPr>
                <w:rFonts w:eastAsia="Arial"/>
                <w:color w:val="000000"/>
                <w:sz w:val="22"/>
                <w:szCs w:val="22"/>
                <w:lang w:eastAsia="fr-FR"/>
              </w:rPr>
              <w:tab/>
            </w:r>
            <w:r w:rsidRPr="00221F0D">
              <w:rPr>
                <w:rFonts w:eastAsia="Arial"/>
                <w:color w:val="000000"/>
                <w:sz w:val="22"/>
                <w:szCs w:val="22"/>
                <w:lang w:eastAsia="fr-FR"/>
              </w:rPr>
              <w:tab/>
              <w:t xml:space="preserve">Communication, Presse, Publication. </w:t>
            </w:r>
          </w:p>
        </w:tc>
      </w:tr>
    </w:tbl>
    <w:p w14:paraId="6DFF122C"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6D69045D" w14:textId="77777777" w:rsidR="00661086" w:rsidRPr="00221F0D" w:rsidRDefault="00661086" w:rsidP="00661086">
      <w:pPr>
        <w:spacing w:after="0" w:line="259" w:lineRule="auto"/>
        <w:jc w:val="left"/>
        <w:rPr>
          <w:rFonts w:eastAsia="Arial"/>
          <w:color w:val="000000"/>
          <w:sz w:val="22"/>
          <w:szCs w:val="22"/>
          <w:lang w:eastAsia="fr-FR"/>
        </w:rPr>
      </w:pPr>
      <w:r w:rsidRPr="00221F0D">
        <w:rPr>
          <w:rFonts w:eastAsia="Arial"/>
          <w:color w:val="000000"/>
          <w:sz w:val="22"/>
          <w:szCs w:val="22"/>
          <w:lang w:eastAsia="fr-FR"/>
        </w:rPr>
        <w:t xml:space="preserve">Cette partie est à renseigner dans la base « Plan crèche » en fonction des devis qui serviront pour calculer le montant de la subvention d’investissement attribuée au projet. </w:t>
      </w:r>
    </w:p>
    <w:p w14:paraId="70D950A7" w14:textId="77777777" w:rsidR="00661086" w:rsidRPr="00221F0D" w:rsidRDefault="00661086" w:rsidP="00661086">
      <w:pPr>
        <w:keepNext/>
        <w:keepLines/>
        <w:spacing w:after="5" w:line="270" w:lineRule="auto"/>
        <w:ind w:left="792" w:hanging="432"/>
        <w:jc w:val="left"/>
        <w:outlineLvl w:val="1"/>
        <w:rPr>
          <w:rFonts w:eastAsia="Arial"/>
          <w:b/>
          <w:color w:val="000000"/>
          <w:sz w:val="22"/>
          <w:szCs w:val="22"/>
          <w:lang w:eastAsia="fr-FR"/>
        </w:rPr>
      </w:pPr>
    </w:p>
    <w:p w14:paraId="5BF81406" w14:textId="77777777" w:rsidR="00661086" w:rsidRPr="00221F0D" w:rsidRDefault="00661086" w:rsidP="00661086">
      <w:pPr>
        <w:spacing w:after="160" w:line="259" w:lineRule="auto"/>
        <w:jc w:val="left"/>
        <w:rPr>
          <w:rFonts w:eastAsia="Arial"/>
          <w:b/>
          <w:color w:val="000000"/>
          <w:sz w:val="22"/>
          <w:szCs w:val="22"/>
          <w:lang w:eastAsia="fr-FR"/>
        </w:rPr>
      </w:pPr>
      <w:r w:rsidRPr="00221F0D">
        <w:rPr>
          <w:rFonts w:eastAsia="Arial"/>
          <w:color w:val="000000"/>
          <w:sz w:val="24"/>
          <w:szCs w:val="22"/>
          <w:lang w:eastAsia="fr-FR"/>
        </w:rPr>
        <w:br w:type="page"/>
      </w:r>
      <w:bookmarkStart w:id="29" w:name="_Toc156993329"/>
      <w:r w:rsidRPr="00221F0D">
        <w:rPr>
          <w:rFonts w:eastAsia="Arial"/>
          <w:b/>
          <w:color w:val="000000"/>
          <w:sz w:val="22"/>
          <w:szCs w:val="22"/>
          <w:lang w:eastAsia="fr-FR"/>
        </w:rPr>
        <w:lastRenderedPageBreak/>
        <w:t>ANNEXE 2. Définition du taux de couverture en mode d’accueil et sources de données</w:t>
      </w:r>
      <w:bookmarkEnd w:id="29"/>
    </w:p>
    <w:p w14:paraId="5724FFAC"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41714CFD" w14:textId="77777777" w:rsidR="00661086" w:rsidRPr="00221F0D" w:rsidRDefault="00661086" w:rsidP="00661086">
      <w:pPr>
        <w:spacing w:after="0" w:line="240" w:lineRule="auto"/>
        <w:ind w:right="32" w:hanging="8"/>
        <w:rPr>
          <w:rFonts w:eastAsia="Arial"/>
          <w:color w:val="000000"/>
          <w:sz w:val="22"/>
          <w:szCs w:val="22"/>
          <w:lang w:eastAsia="fr-FR"/>
        </w:rPr>
      </w:pPr>
      <w:r w:rsidRPr="00221F0D">
        <w:rPr>
          <w:rFonts w:eastAsia="Arial"/>
          <w:color w:val="000000"/>
          <w:sz w:val="22"/>
          <w:szCs w:val="22"/>
          <w:lang w:eastAsia="fr-FR"/>
        </w:rPr>
        <w:t xml:space="preserve">Les dernières données connues sont disponibles sur le site </w:t>
      </w:r>
      <w:hyperlink r:id="rId18" w:history="1">
        <w:r w:rsidRPr="00221F0D">
          <w:rPr>
            <w:rFonts w:eastAsia="Arial"/>
            <w:color w:val="0070C0"/>
            <w:sz w:val="22"/>
            <w:szCs w:val="22"/>
            <w:lang w:eastAsia="fr-FR"/>
          </w:rPr>
          <w:t>http://data.caf.fr/</w:t>
        </w:r>
      </w:hyperlink>
    </w:p>
    <w:p w14:paraId="32A36824" w14:textId="77777777" w:rsidR="00661086" w:rsidRPr="00221F0D" w:rsidRDefault="00661086" w:rsidP="00661086">
      <w:pPr>
        <w:spacing w:after="0" w:line="240" w:lineRule="auto"/>
        <w:ind w:right="32" w:hanging="8"/>
        <w:rPr>
          <w:rFonts w:eastAsia="Arial"/>
          <w:color w:val="000000"/>
          <w:sz w:val="22"/>
          <w:szCs w:val="22"/>
          <w:lang w:eastAsia="fr-FR"/>
        </w:rPr>
      </w:pPr>
    </w:p>
    <w:p w14:paraId="41DF0BF0" w14:textId="77777777" w:rsidR="00661086" w:rsidRPr="00221F0D" w:rsidRDefault="00661086" w:rsidP="00661086">
      <w:pPr>
        <w:spacing w:after="0" w:line="240" w:lineRule="auto"/>
        <w:ind w:right="32" w:hanging="8"/>
        <w:rPr>
          <w:rFonts w:eastAsia="Arial"/>
          <w:color w:val="000000"/>
          <w:sz w:val="22"/>
          <w:szCs w:val="22"/>
          <w:lang w:eastAsia="fr-FR"/>
        </w:rPr>
      </w:pPr>
      <w:r w:rsidRPr="00221F0D">
        <w:rPr>
          <w:rFonts w:eastAsia="Arial"/>
          <w:color w:val="000000"/>
          <w:sz w:val="22"/>
          <w:szCs w:val="22"/>
          <w:lang w:eastAsia="fr-FR"/>
        </w:rPr>
        <w:t>Cette annexe a pour objectif de décrire les principes de calcul du taux de couverture au regard de l’échelle territoriale pertinente.</w:t>
      </w:r>
    </w:p>
    <w:p w14:paraId="24D9CE61" w14:textId="77777777" w:rsidR="00661086" w:rsidRPr="00221F0D" w:rsidRDefault="00661086" w:rsidP="00661086">
      <w:pPr>
        <w:spacing w:after="0" w:line="259" w:lineRule="auto"/>
        <w:ind w:right="32"/>
        <w:jc w:val="left"/>
        <w:rPr>
          <w:rFonts w:eastAsia="Arial"/>
          <w:color w:val="000000"/>
          <w:sz w:val="22"/>
          <w:szCs w:val="22"/>
          <w:lang w:eastAsia="fr-FR"/>
        </w:rPr>
      </w:pPr>
      <w:r w:rsidRPr="00221F0D">
        <w:rPr>
          <w:rFonts w:eastAsia="Arial"/>
          <w:color w:val="000000"/>
          <w:sz w:val="22"/>
          <w:szCs w:val="22"/>
          <w:lang w:eastAsia="fr-FR"/>
        </w:rPr>
        <w:t xml:space="preserve"> </w:t>
      </w:r>
    </w:p>
    <w:p w14:paraId="52CF310F" w14:textId="77777777" w:rsidR="00661086" w:rsidRPr="00221F0D" w:rsidRDefault="00661086" w:rsidP="00D90A8C">
      <w:pPr>
        <w:numPr>
          <w:ilvl w:val="0"/>
          <w:numId w:val="45"/>
        </w:numPr>
        <w:tabs>
          <w:tab w:val="left" w:pos="426"/>
        </w:tabs>
        <w:spacing w:after="0" w:line="240" w:lineRule="auto"/>
        <w:ind w:left="284" w:right="32" w:hanging="142"/>
        <w:contextualSpacing/>
        <w:jc w:val="left"/>
        <w:rPr>
          <w:rFonts w:eastAsia="Tw Cen MT"/>
          <w:kern w:val="24"/>
          <w:sz w:val="22"/>
          <w:szCs w:val="22"/>
          <w:u w:val="single"/>
          <w:lang w:eastAsia="fr-FR"/>
        </w:rPr>
      </w:pPr>
      <w:bookmarkStart w:id="30" w:name="_Toc153723911"/>
      <w:r w:rsidRPr="00221F0D">
        <w:rPr>
          <w:rFonts w:eastAsia="Tw Cen MT"/>
          <w:kern w:val="24"/>
          <w:sz w:val="22"/>
          <w:szCs w:val="22"/>
          <w:u w:val="single"/>
          <w:lang w:eastAsia="fr-FR"/>
        </w:rPr>
        <w:t>Estimation du taux de couverture en mode d’accueil</w:t>
      </w:r>
      <w:bookmarkEnd w:id="30"/>
      <w:r w:rsidRPr="00221F0D">
        <w:rPr>
          <w:rFonts w:eastAsia="Tw Cen MT"/>
          <w:kern w:val="24"/>
          <w:sz w:val="22"/>
          <w:szCs w:val="22"/>
          <w:u w:val="single"/>
          <w:lang w:eastAsia="fr-FR"/>
        </w:rPr>
        <w:t xml:space="preserve"> </w:t>
      </w:r>
    </w:p>
    <w:p w14:paraId="7199F3C6" w14:textId="77777777" w:rsidR="00661086" w:rsidRPr="00221F0D" w:rsidRDefault="00661086" w:rsidP="00661086">
      <w:pPr>
        <w:spacing w:after="0" w:line="259" w:lineRule="auto"/>
        <w:ind w:right="32"/>
        <w:jc w:val="left"/>
        <w:rPr>
          <w:rFonts w:eastAsia="Arial"/>
          <w:color w:val="000000"/>
          <w:sz w:val="22"/>
          <w:szCs w:val="22"/>
          <w:lang w:eastAsia="fr-FR"/>
        </w:rPr>
      </w:pPr>
      <w:r w:rsidRPr="00221F0D">
        <w:rPr>
          <w:rFonts w:eastAsia="Arial"/>
          <w:b/>
          <w:i/>
          <w:color w:val="000000"/>
          <w:sz w:val="22"/>
          <w:szCs w:val="22"/>
          <w:lang w:eastAsia="fr-FR"/>
        </w:rPr>
        <w:t xml:space="preserve"> </w:t>
      </w:r>
    </w:p>
    <w:p w14:paraId="3A29DF47" w14:textId="77777777" w:rsidR="00661086" w:rsidRPr="00221F0D" w:rsidRDefault="00661086" w:rsidP="00661086">
      <w:pPr>
        <w:spacing w:after="5" w:line="249" w:lineRule="auto"/>
        <w:ind w:right="32" w:hanging="8"/>
        <w:rPr>
          <w:rFonts w:eastAsia="Arial"/>
          <w:color w:val="000000"/>
          <w:sz w:val="22"/>
          <w:szCs w:val="22"/>
          <w:lang w:eastAsia="fr-FR"/>
        </w:rPr>
      </w:pPr>
      <w:r w:rsidRPr="00221F0D">
        <w:rPr>
          <w:rFonts w:eastAsia="Arial"/>
          <w:color w:val="000000"/>
          <w:sz w:val="22"/>
          <w:szCs w:val="22"/>
          <w:lang w:eastAsia="fr-FR"/>
        </w:rPr>
        <w:t xml:space="preserve">Le taux de couverture global par les modes d’accueil formels est obtenu par le rapport de l’offre sur la demande : </w:t>
      </w:r>
    </w:p>
    <w:p w14:paraId="73677371" w14:textId="77777777" w:rsidR="00661086" w:rsidRPr="00221F0D" w:rsidRDefault="00661086" w:rsidP="00661086">
      <w:pPr>
        <w:numPr>
          <w:ilvl w:val="0"/>
          <w:numId w:val="44"/>
        </w:numPr>
        <w:tabs>
          <w:tab w:val="left" w:pos="426"/>
        </w:tabs>
        <w:spacing w:after="180" w:line="264" w:lineRule="auto"/>
        <w:ind w:left="142" w:right="32"/>
        <w:contextualSpacing/>
        <w:jc w:val="left"/>
        <w:rPr>
          <w:rFonts w:eastAsia="Tw Cen MT"/>
          <w:kern w:val="24"/>
          <w:sz w:val="22"/>
          <w:szCs w:val="22"/>
          <w:lang w:eastAsia="fr-FR"/>
        </w:rPr>
      </w:pPr>
      <w:r w:rsidRPr="00221F0D">
        <w:rPr>
          <w:rFonts w:eastAsia="Tw Cen MT"/>
          <w:kern w:val="24"/>
          <w:sz w:val="22"/>
          <w:szCs w:val="22"/>
          <w:lang w:eastAsia="fr-FR"/>
        </w:rPr>
        <w:t>L’offre est obtenue par la somme de l’offre en accueil collectif et en accueil individuel ;</w:t>
      </w:r>
    </w:p>
    <w:p w14:paraId="62C4AF48" w14:textId="77777777" w:rsidR="00661086" w:rsidRPr="00221F0D" w:rsidRDefault="00661086" w:rsidP="00661086">
      <w:pPr>
        <w:numPr>
          <w:ilvl w:val="0"/>
          <w:numId w:val="44"/>
        </w:numPr>
        <w:tabs>
          <w:tab w:val="left" w:pos="426"/>
        </w:tabs>
        <w:spacing w:after="180" w:line="264" w:lineRule="auto"/>
        <w:ind w:left="142" w:right="32"/>
        <w:contextualSpacing/>
        <w:jc w:val="left"/>
        <w:rPr>
          <w:rFonts w:eastAsia="Tw Cen MT"/>
          <w:kern w:val="24"/>
          <w:sz w:val="22"/>
          <w:szCs w:val="22"/>
          <w:lang w:eastAsia="fr-FR"/>
        </w:rPr>
      </w:pPr>
      <w:r w:rsidRPr="00221F0D">
        <w:rPr>
          <w:rFonts w:eastAsia="Tw Cen MT"/>
          <w:kern w:val="24"/>
          <w:sz w:val="22"/>
          <w:szCs w:val="22"/>
          <w:lang w:eastAsia="fr-FR"/>
        </w:rPr>
        <w:t>La demande est estimée par la population des moins de 3 ans résidant sur le territoire étudié.</w:t>
      </w:r>
    </w:p>
    <w:p w14:paraId="2E855977" w14:textId="77777777" w:rsidR="00661086" w:rsidRPr="00221F0D" w:rsidRDefault="00661086" w:rsidP="00661086">
      <w:pPr>
        <w:spacing w:after="5" w:line="249" w:lineRule="auto"/>
        <w:ind w:right="32" w:hanging="8"/>
        <w:rPr>
          <w:rFonts w:eastAsia="Arial"/>
          <w:color w:val="000000"/>
          <w:sz w:val="22"/>
          <w:szCs w:val="22"/>
          <w:lang w:eastAsia="fr-FR"/>
        </w:rPr>
      </w:pPr>
      <w:r w:rsidRPr="00221F0D">
        <w:rPr>
          <w:rFonts w:eastAsia="Arial"/>
          <w:color w:val="000000"/>
          <w:sz w:val="22"/>
          <w:szCs w:val="22"/>
          <w:lang w:eastAsia="fr-FR"/>
        </w:rPr>
        <w:t xml:space="preserve">Le taux est exprimé en nombre de places offertes, à un moment donné, pour 100 enfants de moins de 3 ans. </w:t>
      </w:r>
    </w:p>
    <w:p w14:paraId="4CC5EAD1" w14:textId="77777777" w:rsidR="00661086" w:rsidRPr="00221F0D" w:rsidRDefault="00661086" w:rsidP="00661086">
      <w:pPr>
        <w:spacing w:after="0" w:line="259" w:lineRule="auto"/>
        <w:ind w:right="32"/>
        <w:jc w:val="left"/>
        <w:rPr>
          <w:rFonts w:eastAsia="Arial"/>
          <w:color w:val="000000"/>
          <w:sz w:val="22"/>
          <w:szCs w:val="22"/>
          <w:lang w:eastAsia="fr-FR"/>
        </w:rPr>
      </w:pPr>
      <w:r w:rsidRPr="00221F0D">
        <w:rPr>
          <w:rFonts w:eastAsia="Arial"/>
          <w:color w:val="000000"/>
          <w:sz w:val="22"/>
          <w:szCs w:val="22"/>
          <w:lang w:eastAsia="fr-FR"/>
        </w:rPr>
        <w:t xml:space="preserve">  </w:t>
      </w:r>
    </w:p>
    <w:p w14:paraId="5FCE43CB" w14:textId="77777777" w:rsidR="00661086" w:rsidRPr="00221F0D" w:rsidRDefault="00661086" w:rsidP="00661086">
      <w:pPr>
        <w:spacing w:after="0" w:line="259" w:lineRule="auto"/>
        <w:ind w:right="32" w:hanging="8"/>
        <w:rPr>
          <w:color w:val="000000"/>
          <w:sz w:val="22"/>
          <w:szCs w:val="22"/>
          <w:lang w:eastAsia="fr-FR"/>
        </w:rPr>
      </w:pPr>
      <w:r w:rsidRPr="00221F0D">
        <w:rPr>
          <w:rFonts w:eastAsia="Arial"/>
          <w:color w:val="000000"/>
          <w:sz w:val="22"/>
          <w:szCs w:val="22"/>
          <w:lang w:eastAsia="fr-FR"/>
        </w:rPr>
        <w:t xml:space="preserve">Ce taux est directement téléchargeable à l’adresse suivante : </w:t>
      </w:r>
      <w:hyperlink r:id="rId19">
        <w:r w:rsidRPr="00221F0D">
          <w:rPr>
            <w:rFonts w:eastAsia="Arial"/>
            <w:color w:val="0563C1"/>
            <w:sz w:val="22"/>
            <w:szCs w:val="22"/>
            <w:u w:val="single"/>
            <w:lang w:eastAsia="fr-FR"/>
          </w:rPr>
          <w:t>http://data.caf.fr/dataset/taux-de-couverture-global</w:t>
        </w:r>
      </w:hyperlink>
      <w:r w:rsidRPr="00221F0D">
        <w:rPr>
          <w:rFonts w:eastAsia="Arial"/>
          <w:color w:val="000000"/>
          <w:sz w:val="22"/>
          <w:szCs w:val="22"/>
          <w:lang w:eastAsia="fr-FR"/>
        </w:rPr>
        <w:t>, sous forme d’un tableur CSV affichant à la fois les taux par Epci ou à l’échelle communale</w:t>
      </w:r>
      <w:r w:rsidRPr="00221F0D">
        <w:rPr>
          <w:color w:val="000000"/>
          <w:sz w:val="22"/>
          <w:szCs w:val="22"/>
          <w:lang w:eastAsia="fr-FR"/>
        </w:rPr>
        <w:t xml:space="preserve">. </w:t>
      </w:r>
    </w:p>
    <w:p w14:paraId="070BA3DB" w14:textId="77777777" w:rsidR="00661086" w:rsidRPr="00221F0D" w:rsidRDefault="00661086" w:rsidP="00661086">
      <w:pPr>
        <w:spacing w:after="0" w:line="259" w:lineRule="auto"/>
        <w:ind w:right="32" w:hanging="8"/>
        <w:rPr>
          <w:color w:val="000000"/>
          <w:sz w:val="22"/>
          <w:szCs w:val="22"/>
          <w:lang w:eastAsia="fr-FR"/>
        </w:rPr>
      </w:pPr>
    </w:p>
    <w:p w14:paraId="6499CB9E" w14:textId="77777777" w:rsidR="00661086" w:rsidRPr="00221F0D" w:rsidRDefault="00661086" w:rsidP="00661086">
      <w:pPr>
        <w:spacing w:after="0" w:line="259" w:lineRule="auto"/>
        <w:ind w:right="32" w:hanging="8"/>
        <w:rPr>
          <w:rFonts w:eastAsia="Arial"/>
          <w:color w:val="000000"/>
          <w:sz w:val="22"/>
          <w:szCs w:val="22"/>
          <w:lang w:eastAsia="fr-FR"/>
        </w:rPr>
      </w:pPr>
      <w:r w:rsidRPr="00221F0D">
        <w:rPr>
          <w:rFonts w:eastAsia="Arial"/>
          <w:color w:val="000000"/>
          <w:sz w:val="22"/>
          <w:szCs w:val="22"/>
          <w:lang w:eastAsia="fr-FR"/>
        </w:rPr>
        <w:t xml:space="preserve">Les taux de couverture aux niveaux « Commune », « EPCI », « Département » sont diffusés en Open data sous forme de fichier, chaque année, dans le jeu de données « Taux de couverture global - Accueil jeune enfant ». </w:t>
      </w:r>
    </w:p>
    <w:p w14:paraId="7B255C0A" w14:textId="77777777" w:rsidR="00661086" w:rsidRPr="00221F0D" w:rsidRDefault="00661086" w:rsidP="00661086">
      <w:pPr>
        <w:spacing w:after="0" w:line="259" w:lineRule="auto"/>
        <w:ind w:right="32"/>
        <w:rPr>
          <w:rFonts w:eastAsia="Arial"/>
          <w:bCs/>
          <w:color w:val="000000"/>
          <w:sz w:val="22"/>
          <w:szCs w:val="22"/>
          <w:lang w:eastAsia="fr-FR"/>
        </w:rPr>
      </w:pPr>
    </w:p>
    <w:p w14:paraId="6348DE32" w14:textId="77777777" w:rsidR="00661086" w:rsidRPr="00221F0D" w:rsidRDefault="00661086" w:rsidP="00661086">
      <w:pPr>
        <w:spacing w:after="0" w:line="259" w:lineRule="auto"/>
        <w:ind w:right="32"/>
        <w:rPr>
          <w:rFonts w:eastAsia="Arial"/>
          <w:color w:val="000000"/>
          <w:sz w:val="22"/>
          <w:szCs w:val="22"/>
          <w:lang w:eastAsia="fr-FR"/>
        </w:rPr>
      </w:pPr>
      <w:r w:rsidRPr="00221F0D">
        <w:rPr>
          <w:rFonts w:eastAsia="Arial"/>
          <w:color w:val="000000"/>
          <w:sz w:val="22"/>
          <w:szCs w:val="22"/>
          <w:lang w:eastAsia="fr-FR"/>
        </w:rPr>
        <w:t xml:space="preserve">Toutes les données élémentaires décrites ci-après sont accessibles par le réseau des Caf dans l’Intranet du Cafdata, via le jeu de données « Données pour calcul taux de couverture petite enfance - NON DIFFUSABLE » (cf. lien </w:t>
      </w:r>
      <w:hyperlink r:id="rId20" w:history="1">
        <w:r w:rsidRPr="00221F0D">
          <w:rPr>
            <w:rFonts w:eastAsia="Arial"/>
            <w:color w:val="0563C1"/>
            <w:sz w:val="22"/>
            <w:szCs w:val="22"/>
            <w:u w:val="single"/>
            <w:lang w:eastAsia="fr-FR"/>
          </w:rPr>
          <w:t>http://data.branchefamille.cnaf/dataset/donnees-pour-calcul-taux-de-couverture-petite-enfance-non-diffusable</w:t>
        </w:r>
      </w:hyperlink>
      <w:r w:rsidRPr="00221F0D">
        <w:rPr>
          <w:rFonts w:eastAsia="Arial"/>
          <w:color w:val="000000"/>
          <w:sz w:val="22"/>
          <w:szCs w:val="22"/>
          <w:lang w:eastAsia="fr-FR"/>
        </w:rPr>
        <w:t xml:space="preserve"> uniquement accessible aux Caf.</w:t>
      </w:r>
    </w:p>
    <w:p w14:paraId="7D811A06" w14:textId="77777777" w:rsidR="00661086" w:rsidRPr="00221F0D" w:rsidRDefault="00661086" w:rsidP="00661086">
      <w:pPr>
        <w:spacing w:after="0" w:line="259" w:lineRule="auto"/>
        <w:ind w:right="32"/>
        <w:rPr>
          <w:rFonts w:eastAsia="Arial"/>
          <w:color w:val="000000"/>
          <w:sz w:val="22"/>
          <w:szCs w:val="22"/>
          <w:lang w:eastAsia="fr-FR"/>
        </w:rPr>
      </w:pPr>
    </w:p>
    <w:p w14:paraId="5CD04DAA" w14:textId="77777777" w:rsidR="00661086" w:rsidRPr="00221F0D" w:rsidRDefault="00661086" w:rsidP="00661086">
      <w:pPr>
        <w:spacing w:after="5" w:line="249" w:lineRule="auto"/>
        <w:ind w:right="32" w:hanging="8"/>
        <w:rPr>
          <w:rFonts w:eastAsia="Arial"/>
          <w:color w:val="000000"/>
          <w:sz w:val="22"/>
          <w:szCs w:val="22"/>
          <w:lang w:eastAsia="fr-FR"/>
        </w:rPr>
      </w:pPr>
      <w:r w:rsidRPr="00221F0D">
        <w:rPr>
          <w:rFonts w:eastAsia="Arial"/>
          <w:color w:val="000000"/>
          <w:sz w:val="22"/>
          <w:szCs w:val="22"/>
          <w:lang w:eastAsia="fr-FR"/>
        </w:rPr>
        <w:t>Ainsi lorsque le taux de couverture est à reconstituer à une échelle différente de la commune ou de l’Epci à fiscalité propre, le mode opératoire est le suivant :</w:t>
      </w:r>
    </w:p>
    <w:p w14:paraId="3E406BC4" w14:textId="77777777" w:rsidR="001931AC" w:rsidRPr="00221F0D" w:rsidRDefault="001931AC" w:rsidP="00661086">
      <w:pPr>
        <w:spacing w:after="5" w:line="249" w:lineRule="auto"/>
        <w:ind w:right="32" w:hanging="8"/>
        <w:rPr>
          <w:rFonts w:eastAsia="Arial"/>
          <w:color w:val="000000"/>
          <w:sz w:val="22"/>
          <w:szCs w:val="22"/>
          <w:lang w:eastAsia="fr-FR"/>
        </w:rPr>
      </w:pPr>
    </w:p>
    <w:p w14:paraId="48732574" w14:textId="77777777" w:rsidR="00661086" w:rsidRPr="00221F0D" w:rsidRDefault="00661086" w:rsidP="00661086">
      <w:pPr>
        <w:numPr>
          <w:ilvl w:val="0"/>
          <w:numId w:val="44"/>
        </w:numPr>
        <w:tabs>
          <w:tab w:val="left" w:pos="284"/>
          <w:tab w:val="left" w:pos="567"/>
        </w:tabs>
        <w:spacing w:after="180" w:line="264" w:lineRule="auto"/>
        <w:ind w:left="142" w:right="32"/>
        <w:contextualSpacing/>
        <w:jc w:val="left"/>
        <w:rPr>
          <w:rFonts w:eastAsia="Tw Cen MT"/>
          <w:kern w:val="24"/>
          <w:sz w:val="22"/>
          <w:szCs w:val="22"/>
          <w:lang w:eastAsia="fr-FR"/>
        </w:rPr>
      </w:pPr>
      <w:r w:rsidRPr="00221F0D">
        <w:rPr>
          <w:rFonts w:eastAsia="Tw Cen MT"/>
          <w:kern w:val="24"/>
          <w:sz w:val="22"/>
          <w:szCs w:val="22"/>
          <w:lang w:eastAsia="fr-FR"/>
        </w:rPr>
        <w:t xml:space="preserve">  additionner les données de la colonne « TOT OFFRE » pour obtenir un Total 1</w:t>
      </w:r>
    </w:p>
    <w:p w14:paraId="0470B886" w14:textId="77777777" w:rsidR="00661086" w:rsidRPr="00221F0D" w:rsidRDefault="00661086" w:rsidP="00661086">
      <w:pPr>
        <w:numPr>
          <w:ilvl w:val="0"/>
          <w:numId w:val="44"/>
        </w:numPr>
        <w:tabs>
          <w:tab w:val="left" w:pos="284"/>
          <w:tab w:val="left" w:pos="567"/>
        </w:tabs>
        <w:spacing w:after="180" w:line="264" w:lineRule="auto"/>
        <w:ind w:left="142" w:right="32"/>
        <w:contextualSpacing/>
        <w:jc w:val="left"/>
        <w:rPr>
          <w:rFonts w:eastAsia="Tw Cen MT"/>
          <w:kern w:val="24"/>
          <w:sz w:val="22"/>
          <w:szCs w:val="22"/>
          <w:lang w:eastAsia="fr-FR"/>
        </w:rPr>
      </w:pPr>
      <w:r w:rsidRPr="00221F0D">
        <w:rPr>
          <w:rFonts w:eastAsia="Tw Cen MT"/>
          <w:kern w:val="24"/>
          <w:sz w:val="22"/>
          <w:szCs w:val="22"/>
          <w:lang w:eastAsia="fr-FR"/>
        </w:rPr>
        <w:t xml:space="preserve">  additionner les données de la colonne « ESTIM POP 02» pour obtenir un Total 2</w:t>
      </w:r>
    </w:p>
    <w:p w14:paraId="736396F0" w14:textId="77777777" w:rsidR="00661086" w:rsidRPr="00221F0D" w:rsidRDefault="00661086" w:rsidP="00D90A8C">
      <w:pPr>
        <w:numPr>
          <w:ilvl w:val="0"/>
          <w:numId w:val="44"/>
        </w:numPr>
        <w:tabs>
          <w:tab w:val="left" w:pos="426"/>
        </w:tabs>
        <w:spacing w:after="180" w:line="264" w:lineRule="auto"/>
        <w:ind w:left="142" w:right="32"/>
        <w:contextualSpacing/>
        <w:jc w:val="left"/>
        <w:rPr>
          <w:rFonts w:eastAsia="Tw Cen MT"/>
          <w:kern w:val="24"/>
          <w:sz w:val="22"/>
          <w:szCs w:val="22"/>
          <w:lang w:eastAsia="fr-FR"/>
        </w:rPr>
      </w:pPr>
      <w:r w:rsidRPr="00221F0D">
        <w:rPr>
          <w:rFonts w:eastAsia="Tw Cen MT"/>
          <w:kern w:val="24"/>
          <w:sz w:val="22"/>
          <w:szCs w:val="22"/>
          <w:lang w:eastAsia="fr-FR"/>
        </w:rPr>
        <w:t>diviser Total 1 par Total 2</w:t>
      </w:r>
    </w:p>
    <w:p w14:paraId="59245CB9" w14:textId="77777777" w:rsidR="0017732C" w:rsidRPr="00221F0D" w:rsidRDefault="0017732C" w:rsidP="00661086">
      <w:pPr>
        <w:spacing w:after="0" w:line="259" w:lineRule="auto"/>
        <w:ind w:right="32"/>
        <w:jc w:val="center"/>
        <w:rPr>
          <w:rFonts w:eastAsia="Arial"/>
          <w:noProof/>
          <w:color w:val="000000"/>
          <w:sz w:val="22"/>
          <w:szCs w:val="22"/>
          <w:lang w:eastAsia="fr-FR"/>
        </w:rPr>
      </w:pPr>
    </w:p>
    <w:p w14:paraId="7B9158F0" w14:textId="77777777" w:rsidR="0017732C" w:rsidRPr="00221F0D" w:rsidRDefault="0017732C" w:rsidP="00661086">
      <w:pPr>
        <w:spacing w:after="0" w:line="259" w:lineRule="auto"/>
        <w:ind w:right="32"/>
        <w:jc w:val="center"/>
        <w:rPr>
          <w:rFonts w:eastAsia="Arial"/>
          <w:noProof/>
          <w:color w:val="000000"/>
          <w:sz w:val="22"/>
          <w:szCs w:val="22"/>
          <w:lang w:eastAsia="fr-FR"/>
        </w:rPr>
      </w:pPr>
    </w:p>
    <w:p w14:paraId="4EA2601C" w14:textId="4CE64809" w:rsidR="00661086" w:rsidRPr="00221F0D" w:rsidRDefault="001D7654" w:rsidP="00661086">
      <w:pPr>
        <w:spacing w:after="0" w:line="259" w:lineRule="auto"/>
        <w:ind w:right="32"/>
        <w:jc w:val="center"/>
        <w:rPr>
          <w:rFonts w:eastAsia="Arial"/>
          <w:color w:val="000000"/>
          <w:sz w:val="22"/>
          <w:szCs w:val="22"/>
          <w:lang w:eastAsia="fr-FR"/>
        </w:rPr>
      </w:pPr>
      <w:r w:rsidRPr="00221F0D">
        <w:rPr>
          <w:rFonts w:eastAsia="Arial"/>
          <w:noProof/>
          <w:color w:val="000000"/>
          <w:sz w:val="22"/>
          <w:szCs w:val="22"/>
          <w:lang w:eastAsia="fr-FR"/>
        </w:rPr>
        <w:drawing>
          <wp:inline distT="0" distB="0" distL="0" distR="0" wp14:anchorId="191FD529" wp14:editId="53039E8C">
            <wp:extent cx="2819400" cy="1971675"/>
            <wp:effectExtent l="0" t="0" r="0" b="9525"/>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0" cy="1971675"/>
                    </a:xfrm>
                    <a:prstGeom prst="rect">
                      <a:avLst/>
                    </a:prstGeom>
                    <a:noFill/>
                    <a:ln>
                      <a:noFill/>
                    </a:ln>
                  </pic:spPr>
                </pic:pic>
              </a:graphicData>
            </a:graphic>
          </wp:inline>
        </w:drawing>
      </w:r>
      <w:bookmarkStart w:id="31" w:name="_Toc153723912"/>
    </w:p>
    <w:p w14:paraId="30C1EADE" w14:textId="77777777" w:rsidR="0017732C" w:rsidRPr="00221F0D" w:rsidRDefault="0017732C" w:rsidP="0017732C">
      <w:pPr>
        <w:tabs>
          <w:tab w:val="left" w:pos="426"/>
        </w:tabs>
        <w:spacing w:after="0" w:line="240" w:lineRule="auto"/>
        <w:ind w:left="142" w:right="32"/>
        <w:contextualSpacing/>
        <w:rPr>
          <w:rFonts w:eastAsia="Tw Cen MT"/>
          <w:kern w:val="24"/>
          <w:sz w:val="22"/>
          <w:szCs w:val="22"/>
          <w:u w:val="single"/>
          <w:lang w:eastAsia="fr-FR"/>
        </w:rPr>
      </w:pPr>
    </w:p>
    <w:p w14:paraId="5AD01329" w14:textId="77777777" w:rsidR="0017732C" w:rsidRPr="00221F0D" w:rsidRDefault="0017732C" w:rsidP="0017732C">
      <w:pPr>
        <w:tabs>
          <w:tab w:val="left" w:pos="426"/>
        </w:tabs>
        <w:spacing w:after="0" w:line="240" w:lineRule="auto"/>
        <w:ind w:left="142" w:right="32"/>
        <w:contextualSpacing/>
        <w:rPr>
          <w:rFonts w:eastAsia="Tw Cen MT"/>
          <w:kern w:val="24"/>
          <w:sz w:val="22"/>
          <w:szCs w:val="22"/>
          <w:u w:val="single"/>
          <w:lang w:eastAsia="fr-FR"/>
        </w:rPr>
      </w:pPr>
    </w:p>
    <w:p w14:paraId="464DF3CE" w14:textId="7B7BE727" w:rsidR="00661086" w:rsidRPr="00221F0D" w:rsidRDefault="00661086" w:rsidP="00D90A8C">
      <w:pPr>
        <w:numPr>
          <w:ilvl w:val="0"/>
          <w:numId w:val="45"/>
        </w:numPr>
        <w:tabs>
          <w:tab w:val="left" w:pos="426"/>
        </w:tabs>
        <w:spacing w:after="0" w:line="240" w:lineRule="auto"/>
        <w:ind w:left="284" w:right="32" w:hanging="142"/>
        <w:contextualSpacing/>
        <w:rPr>
          <w:rFonts w:eastAsia="Tw Cen MT"/>
          <w:kern w:val="24"/>
          <w:sz w:val="22"/>
          <w:szCs w:val="22"/>
          <w:u w:val="single"/>
          <w:lang w:eastAsia="fr-FR"/>
        </w:rPr>
      </w:pPr>
      <w:r w:rsidRPr="00221F0D">
        <w:rPr>
          <w:rFonts w:eastAsia="Tw Cen MT"/>
          <w:kern w:val="24"/>
          <w:sz w:val="22"/>
          <w:szCs w:val="22"/>
          <w:u w:val="single"/>
          <w:lang w:eastAsia="fr-FR"/>
        </w:rPr>
        <w:lastRenderedPageBreak/>
        <w:t>Calcul de l’offre</w:t>
      </w:r>
      <w:bookmarkEnd w:id="31"/>
      <w:r w:rsidRPr="00221F0D">
        <w:rPr>
          <w:rFonts w:eastAsia="Tw Cen MT"/>
          <w:kern w:val="24"/>
          <w:sz w:val="22"/>
          <w:szCs w:val="22"/>
          <w:u w:val="single"/>
          <w:lang w:eastAsia="fr-FR"/>
        </w:rPr>
        <w:t xml:space="preserve"> </w:t>
      </w:r>
    </w:p>
    <w:p w14:paraId="378EF350" w14:textId="77777777" w:rsidR="00661086" w:rsidRPr="00221F0D" w:rsidRDefault="00661086" w:rsidP="00661086">
      <w:pPr>
        <w:spacing w:after="0" w:line="240" w:lineRule="auto"/>
        <w:ind w:right="32"/>
        <w:contextualSpacing/>
        <w:rPr>
          <w:rFonts w:eastAsia="Tw Cen MT"/>
          <w:kern w:val="24"/>
          <w:sz w:val="22"/>
          <w:szCs w:val="22"/>
          <w:u w:val="single"/>
          <w:lang w:eastAsia="fr-FR"/>
        </w:rPr>
      </w:pPr>
    </w:p>
    <w:p w14:paraId="021916DD" w14:textId="77777777" w:rsidR="00661086" w:rsidRPr="00221F0D" w:rsidRDefault="00661086" w:rsidP="00661086">
      <w:pPr>
        <w:spacing w:after="5" w:line="249" w:lineRule="auto"/>
        <w:ind w:right="32" w:hanging="8"/>
        <w:rPr>
          <w:rFonts w:eastAsia="Arial"/>
          <w:color w:val="000000"/>
          <w:sz w:val="22"/>
          <w:szCs w:val="22"/>
          <w:lang w:eastAsia="fr-FR"/>
        </w:rPr>
      </w:pPr>
      <w:r w:rsidRPr="00221F0D">
        <w:rPr>
          <w:rFonts w:eastAsia="Arial"/>
          <w:color w:val="000000"/>
          <w:sz w:val="22"/>
          <w:szCs w:val="22"/>
          <w:lang w:eastAsia="fr-FR"/>
        </w:rPr>
        <w:t xml:space="preserve">Le calcul du numérateur appréciant l’offre d’accueil individuel et collectif est obtenu de la manière suivante.  </w:t>
      </w:r>
    </w:p>
    <w:p w14:paraId="6378B316" w14:textId="17D4BC45" w:rsidR="001931AC" w:rsidRPr="00221F0D" w:rsidRDefault="00661086" w:rsidP="00661086">
      <w:pPr>
        <w:spacing w:after="0" w:line="259" w:lineRule="auto"/>
        <w:ind w:right="32"/>
        <w:rPr>
          <w:rFonts w:eastAsia="Arial"/>
          <w:color w:val="000000"/>
          <w:sz w:val="22"/>
          <w:szCs w:val="22"/>
          <w:lang w:eastAsia="fr-FR"/>
        </w:rPr>
      </w:pPr>
      <w:r w:rsidRPr="00221F0D">
        <w:rPr>
          <w:rFonts w:eastAsia="Arial"/>
          <w:color w:val="000000"/>
          <w:sz w:val="22"/>
          <w:szCs w:val="22"/>
          <w:lang w:eastAsia="fr-FR"/>
        </w:rPr>
        <w:t xml:space="preserve"> </w:t>
      </w:r>
    </w:p>
    <w:p w14:paraId="287B4389" w14:textId="77777777" w:rsidR="00661086" w:rsidRPr="00221F0D" w:rsidRDefault="00661086" w:rsidP="00661086">
      <w:pPr>
        <w:numPr>
          <w:ilvl w:val="1"/>
          <w:numId w:val="45"/>
        </w:numPr>
        <w:spacing w:after="0" w:line="240" w:lineRule="auto"/>
        <w:ind w:left="284" w:right="32" w:hanging="284"/>
        <w:contextualSpacing/>
        <w:rPr>
          <w:rFonts w:eastAsia="Tw Cen MT"/>
          <w:kern w:val="24"/>
          <w:sz w:val="22"/>
          <w:szCs w:val="22"/>
          <w:u w:val="single"/>
          <w:lang w:eastAsia="fr-FR"/>
        </w:rPr>
      </w:pPr>
      <w:bookmarkStart w:id="32" w:name="_Toc153723913"/>
      <w:r w:rsidRPr="00221F0D">
        <w:rPr>
          <w:rFonts w:eastAsia="Tw Cen MT"/>
          <w:kern w:val="24"/>
          <w:sz w:val="22"/>
          <w:szCs w:val="22"/>
          <w:u w:val="single"/>
          <w:lang w:eastAsia="fr-FR"/>
        </w:rPr>
        <w:t>Offre en accueil collectif</w:t>
      </w:r>
      <w:bookmarkEnd w:id="32"/>
      <w:r w:rsidRPr="00221F0D">
        <w:rPr>
          <w:rFonts w:eastAsia="Tw Cen MT"/>
          <w:kern w:val="24"/>
          <w:sz w:val="22"/>
          <w:szCs w:val="22"/>
          <w:u w:val="single"/>
          <w:lang w:eastAsia="fr-FR"/>
        </w:rPr>
        <w:t xml:space="preserve">  </w:t>
      </w:r>
    </w:p>
    <w:p w14:paraId="1BDAB1DE" w14:textId="77777777" w:rsidR="00661086" w:rsidRPr="00221F0D" w:rsidRDefault="00661086" w:rsidP="00661086">
      <w:pPr>
        <w:spacing w:after="0" w:line="259" w:lineRule="auto"/>
        <w:ind w:right="32"/>
        <w:rPr>
          <w:rFonts w:eastAsia="Arial"/>
          <w:color w:val="000000"/>
          <w:sz w:val="22"/>
          <w:szCs w:val="22"/>
          <w:lang w:eastAsia="fr-FR"/>
        </w:rPr>
      </w:pPr>
      <w:r w:rsidRPr="00221F0D">
        <w:rPr>
          <w:rFonts w:eastAsia="Arial"/>
          <w:color w:val="000000"/>
          <w:sz w:val="22"/>
          <w:szCs w:val="22"/>
          <w:lang w:eastAsia="fr-FR"/>
        </w:rPr>
        <w:t>Le nombre de places en accueil collectif correspond pour le taux communal à la somme des quatre éléments ci-dessous :</w:t>
      </w:r>
    </w:p>
    <w:p w14:paraId="2FE655FC" w14:textId="77777777" w:rsidR="00661086" w:rsidRPr="00221F0D" w:rsidRDefault="00661086" w:rsidP="00661086">
      <w:pPr>
        <w:spacing w:after="21" w:line="259" w:lineRule="auto"/>
        <w:ind w:right="32"/>
        <w:rPr>
          <w:rFonts w:eastAsia="Arial"/>
          <w:color w:val="000000"/>
          <w:sz w:val="22"/>
          <w:szCs w:val="22"/>
          <w:lang w:eastAsia="fr-FR"/>
        </w:rPr>
      </w:pPr>
    </w:p>
    <w:p w14:paraId="327D7133"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NBPLA0A5 : Nombre de places en Eaje percevant la Psu connu selon le dernier agrément en cours pour l’exercice N ;</w:t>
      </w:r>
    </w:p>
    <w:p w14:paraId="116C8467"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xml:space="preserve">-  MICRO-CRECHE PAJE : Estimation du nombre de places en </w:t>
      </w:r>
      <w:r w:rsidR="00DB2F5A" w:rsidRPr="00221F0D">
        <w:rPr>
          <w:rFonts w:eastAsia="Arial"/>
          <w:color w:val="000000"/>
          <w:sz w:val="22"/>
          <w:szCs w:val="22"/>
          <w:lang w:eastAsia="fr-FR"/>
        </w:rPr>
        <w:t>micro-crèche</w:t>
      </w:r>
      <w:r w:rsidRPr="00221F0D">
        <w:rPr>
          <w:rFonts w:eastAsia="Arial"/>
          <w:color w:val="000000"/>
          <w:sz w:val="22"/>
          <w:szCs w:val="22"/>
          <w:lang w:eastAsia="fr-FR"/>
        </w:rPr>
        <w:t xml:space="preserve"> financées par la PAJE (Cmg structure, régime général) ;</w:t>
      </w:r>
    </w:p>
    <w:p w14:paraId="0B2012DA"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xml:space="preserve">- </w:t>
      </w:r>
      <w:r w:rsidR="00DB2F5A" w:rsidRPr="00221F0D">
        <w:rPr>
          <w:rFonts w:eastAsia="Arial"/>
          <w:color w:val="000000"/>
          <w:sz w:val="22"/>
          <w:szCs w:val="22"/>
          <w:lang w:eastAsia="fr-FR"/>
        </w:rPr>
        <w:t>Micro-Crèche</w:t>
      </w:r>
      <w:r w:rsidRPr="00221F0D">
        <w:rPr>
          <w:rFonts w:eastAsia="Arial"/>
          <w:color w:val="000000"/>
          <w:sz w:val="22"/>
          <w:szCs w:val="22"/>
          <w:lang w:eastAsia="fr-FR"/>
        </w:rPr>
        <w:t xml:space="preserve"> MSA-PAJE : Estimation du nombre de places en micro crèche et accueil familial financées par la PAJE (Cmg structure, régime agricole) ;</w:t>
      </w:r>
    </w:p>
    <w:p w14:paraId="687FE7D8"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E02FAMSS : Estimation du nombre de places en accueil familial financés par la PAJE (Cmg structure, régime général) ;</w:t>
      </w:r>
    </w:p>
    <w:p w14:paraId="0DEE4195"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xml:space="preserve">- PRESCOL : Nombre de places préscolarisation, public et privé estimée par le nombre d’enfants préscolarisés à 2 ans, données du constat de rentrée sur la commune de scolarisation. </w:t>
      </w:r>
    </w:p>
    <w:p w14:paraId="0856AB21" w14:textId="77777777" w:rsidR="00661086" w:rsidRPr="00221F0D" w:rsidRDefault="00661086" w:rsidP="00661086">
      <w:pPr>
        <w:spacing w:after="21" w:line="259" w:lineRule="auto"/>
        <w:ind w:right="32"/>
        <w:rPr>
          <w:rFonts w:eastAsia="Arial"/>
          <w:color w:val="000000"/>
          <w:sz w:val="22"/>
          <w:szCs w:val="22"/>
          <w:lang w:eastAsia="fr-FR"/>
        </w:rPr>
      </w:pPr>
    </w:p>
    <w:p w14:paraId="7FEFB4BA" w14:textId="77777777" w:rsidR="00661086" w:rsidRPr="00221F0D" w:rsidRDefault="00661086" w:rsidP="00E10014">
      <w:pPr>
        <w:numPr>
          <w:ilvl w:val="1"/>
          <w:numId w:val="45"/>
        </w:numPr>
        <w:tabs>
          <w:tab w:val="left" w:pos="426"/>
        </w:tabs>
        <w:spacing w:after="0" w:line="240" w:lineRule="auto"/>
        <w:ind w:left="284" w:right="32" w:hanging="142"/>
        <w:contextualSpacing/>
        <w:rPr>
          <w:rFonts w:eastAsia="Tw Cen MT"/>
          <w:kern w:val="24"/>
          <w:sz w:val="22"/>
          <w:szCs w:val="22"/>
          <w:u w:val="single"/>
          <w:lang w:eastAsia="fr-FR"/>
        </w:rPr>
      </w:pPr>
      <w:bookmarkStart w:id="33" w:name="_Toc153723914"/>
      <w:r w:rsidRPr="00221F0D">
        <w:rPr>
          <w:rFonts w:eastAsia="Tw Cen MT"/>
          <w:kern w:val="24"/>
          <w:sz w:val="22"/>
          <w:szCs w:val="22"/>
          <w:u w:val="single"/>
          <w:lang w:eastAsia="fr-FR"/>
        </w:rPr>
        <w:t>Offre en accueil individuel</w:t>
      </w:r>
      <w:bookmarkEnd w:id="33"/>
      <w:r w:rsidRPr="00221F0D">
        <w:rPr>
          <w:rFonts w:eastAsia="Tw Cen MT"/>
          <w:kern w:val="24"/>
          <w:sz w:val="22"/>
          <w:szCs w:val="22"/>
          <w:u w:val="single"/>
          <w:lang w:eastAsia="fr-FR"/>
        </w:rPr>
        <w:t xml:space="preserve">  </w:t>
      </w:r>
    </w:p>
    <w:p w14:paraId="29F53610" w14:textId="77777777" w:rsidR="00661086" w:rsidRPr="00221F0D" w:rsidRDefault="00661086" w:rsidP="00661086">
      <w:pPr>
        <w:spacing w:after="0" w:line="259" w:lineRule="auto"/>
        <w:ind w:right="32"/>
        <w:rPr>
          <w:rFonts w:eastAsia="Arial"/>
          <w:color w:val="000000"/>
          <w:sz w:val="22"/>
          <w:szCs w:val="22"/>
          <w:lang w:eastAsia="fr-FR"/>
        </w:rPr>
      </w:pPr>
      <w:r w:rsidRPr="00221F0D">
        <w:rPr>
          <w:rFonts w:eastAsia="Arial"/>
          <w:b/>
          <w:color w:val="000000"/>
          <w:sz w:val="22"/>
          <w:szCs w:val="22"/>
          <w:lang w:eastAsia="fr-FR"/>
        </w:rPr>
        <w:t xml:space="preserve"> </w:t>
      </w:r>
    </w:p>
    <w:p w14:paraId="3F27CC45"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Le nombre de places en accueil individuel correspond à la somme des 3 éléments ci-dessous :</w:t>
      </w:r>
    </w:p>
    <w:p w14:paraId="74D43F57" w14:textId="77777777" w:rsidR="00661086" w:rsidRPr="00221F0D" w:rsidRDefault="00661086" w:rsidP="00661086">
      <w:pPr>
        <w:spacing w:after="21" w:line="259" w:lineRule="auto"/>
        <w:ind w:right="32"/>
        <w:rPr>
          <w:rFonts w:eastAsia="Arial"/>
          <w:color w:val="000000"/>
          <w:sz w:val="22"/>
          <w:szCs w:val="22"/>
          <w:lang w:eastAsia="fr-FR"/>
        </w:rPr>
      </w:pPr>
    </w:p>
    <w:p w14:paraId="0D8EE95D"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OASMAT : Estimation du nombre de places en accueil chez les assistantes maternelles ;</w:t>
      </w:r>
    </w:p>
    <w:p w14:paraId="3E9B58E5"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E02DOMSS : Estimation des places d’accueil en garde à domicile en emploi indirect (CMG structure service d’accueil à domicile, régime général) ;</w:t>
      </w:r>
    </w:p>
    <w:p w14:paraId="68AE274D"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E02DOMIS : Estimation des places d’accueil en garde à domicile</w:t>
      </w:r>
    </w:p>
    <w:p w14:paraId="7C269434"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Garde Domicile - emploi direct – MSA : Estimation des places d’accueil en garde à domicile, emploi direct (CMG structure, régime agricole)</w:t>
      </w:r>
    </w:p>
    <w:p w14:paraId="6F1089EC" w14:textId="77777777" w:rsidR="00661086" w:rsidRPr="00221F0D" w:rsidRDefault="00661086" w:rsidP="00661086">
      <w:pPr>
        <w:spacing w:after="21" w:line="259" w:lineRule="auto"/>
        <w:ind w:right="32"/>
        <w:rPr>
          <w:rFonts w:eastAsia="Arial"/>
          <w:color w:val="000000"/>
          <w:sz w:val="22"/>
          <w:szCs w:val="22"/>
          <w:lang w:eastAsia="fr-FR"/>
        </w:rPr>
      </w:pPr>
      <w:r w:rsidRPr="00221F0D">
        <w:rPr>
          <w:rFonts w:eastAsia="Arial"/>
          <w:color w:val="000000"/>
          <w:sz w:val="22"/>
          <w:szCs w:val="22"/>
          <w:lang w:eastAsia="fr-FR"/>
        </w:rPr>
        <w:t>- Garde Domicile Structure – MSA : Estimation des places d’accueil en garde à domicile, emploi indirect (CMG structure, régime agricole)</w:t>
      </w:r>
    </w:p>
    <w:p w14:paraId="68880676" w14:textId="77777777" w:rsidR="00661086" w:rsidRPr="00221F0D" w:rsidRDefault="00661086" w:rsidP="00661086">
      <w:pPr>
        <w:spacing w:after="21" w:line="259" w:lineRule="auto"/>
        <w:ind w:right="32"/>
        <w:jc w:val="left"/>
        <w:rPr>
          <w:rFonts w:eastAsia="Arial"/>
          <w:color w:val="000000"/>
          <w:sz w:val="22"/>
          <w:szCs w:val="22"/>
          <w:lang w:eastAsia="fr-FR"/>
        </w:rPr>
      </w:pPr>
    </w:p>
    <w:p w14:paraId="456CD414" w14:textId="77777777" w:rsidR="00661086" w:rsidRPr="00221F0D" w:rsidRDefault="00661086" w:rsidP="00661086">
      <w:pPr>
        <w:spacing w:after="5" w:line="249" w:lineRule="auto"/>
        <w:ind w:right="32" w:hanging="8"/>
        <w:rPr>
          <w:rFonts w:eastAsia="Arial"/>
          <w:color w:val="000000"/>
          <w:sz w:val="22"/>
          <w:szCs w:val="22"/>
          <w:lang w:eastAsia="fr-FR"/>
        </w:rPr>
      </w:pPr>
      <w:r w:rsidRPr="00221F0D">
        <w:rPr>
          <w:rFonts w:eastAsia="Arial"/>
          <w:color w:val="000000"/>
          <w:sz w:val="22"/>
          <w:szCs w:val="22"/>
          <w:lang w:eastAsia="fr-FR"/>
        </w:rPr>
        <w:t xml:space="preserve">Les données actuellement non déclinées au niveau communal sont les places « entreprise » hors Psu et hors Paje (source enquête PMI-DREES) ; il est donc à noter que tous les agrégats sur des zonages infra départementaux administratifs (Commune, Epci) ou zonages d’études obtenus par agrégation de données communales (zone d’emploi, bassin de vie, etc.) n’intègrent pas cette donnée. Ainsi, le calcul d’agrégats départementaux ou supra à partir de la table communale listant toutes les données élémentaires peut donner des résultats différents que ceux publiés par ailleurs. </w:t>
      </w:r>
    </w:p>
    <w:p w14:paraId="7B10DCBA" w14:textId="77777777" w:rsidR="00661086" w:rsidRPr="00221F0D" w:rsidRDefault="00661086" w:rsidP="00661086">
      <w:pPr>
        <w:spacing w:after="0" w:line="259" w:lineRule="auto"/>
        <w:ind w:right="32"/>
        <w:jc w:val="left"/>
        <w:rPr>
          <w:rFonts w:eastAsia="Arial"/>
          <w:color w:val="000000"/>
          <w:sz w:val="22"/>
          <w:szCs w:val="22"/>
          <w:lang w:eastAsia="fr-FR"/>
        </w:rPr>
      </w:pPr>
    </w:p>
    <w:p w14:paraId="50F0C720" w14:textId="77777777" w:rsidR="00661086" w:rsidRPr="00221F0D" w:rsidRDefault="00661086" w:rsidP="00E10014">
      <w:pPr>
        <w:numPr>
          <w:ilvl w:val="0"/>
          <w:numId w:val="45"/>
        </w:numPr>
        <w:tabs>
          <w:tab w:val="left" w:pos="426"/>
        </w:tabs>
        <w:spacing w:after="0" w:line="240" w:lineRule="auto"/>
        <w:ind w:left="284" w:right="32" w:hanging="142"/>
        <w:contextualSpacing/>
        <w:jc w:val="left"/>
        <w:rPr>
          <w:rFonts w:eastAsia="Tw Cen MT"/>
          <w:kern w:val="24"/>
          <w:sz w:val="22"/>
          <w:szCs w:val="22"/>
          <w:u w:val="single"/>
          <w:lang w:eastAsia="fr-FR"/>
        </w:rPr>
      </w:pPr>
      <w:bookmarkStart w:id="34" w:name="_Toc153723915"/>
      <w:r w:rsidRPr="00221F0D">
        <w:rPr>
          <w:rFonts w:eastAsia="Tw Cen MT"/>
          <w:kern w:val="24"/>
          <w:sz w:val="22"/>
          <w:szCs w:val="22"/>
          <w:u w:val="single"/>
          <w:lang w:eastAsia="fr-FR"/>
        </w:rPr>
        <w:t>Estimation de la demande potentielle par la démographie</w:t>
      </w:r>
      <w:bookmarkEnd w:id="34"/>
      <w:r w:rsidRPr="00221F0D">
        <w:rPr>
          <w:rFonts w:eastAsia="Tw Cen MT"/>
          <w:kern w:val="24"/>
          <w:sz w:val="22"/>
          <w:szCs w:val="22"/>
          <w:u w:val="single"/>
          <w:lang w:eastAsia="fr-FR"/>
        </w:rPr>
        <w:t xml:space="preserve"> </w:t>
      </w:r>
    </w:p>
    <w:p w14:paraId="401404B2" w14:textId="77777777" w:rsidR="00661086" w:rsidRPr="00221F0D" w:rsidRDefault="00661086" w:rsidP="00661086">
      <w:pPr>
        <w:spacing w:after="0" w:line="259" w:lineRule="auto"/>
        <w:ind w:right="32"/>
        <w:jc w:val="left"/>
        <w:rPr>
          <w:rFonts w:eastAsia="Arial"/>
          <w:color w:val="000000"/>
          <w:sz w:val="22"/>
          <w:szCs w:val="22"/>
          <w:lang w:eastAsia="fr-FR"/>
        </w:rPr>
      </w:pPr>
      <w:r w:rsidRPr="00221F0D">
        <w:rPr>
          <w:rFonts w:eastAsia="Arial"/>
          <w:color w:val="000000"/>
          <w:sz w:val="24"/>
          <w:szCs w:val="24"/>
          <w:lang w:eastAsia="fr-FR"/>
        </w:rPr>
        <w:t xml:space="preserve"> </w:t>
      </w:r>
    </w:p>
    <w:p w14:paraId="5B04F3FC" w14:textId="77777777" w:rsidR="00661086" w:rsidRPr="00221F0D" w:rsidRDefault="00661086" w:rsidP="00661086">
      <w:pPr>
        <w:spacing w:after="5" w:line="249" w:lineRule="auto"/>
        <w:ind w:right="32" w:hanging="8"/>
        <w:jc w:val="left"/>
        <w:rPr>
          <w:rFonts w:eastAsia="Arial"/>
          <w:color w:val="000000"/>
          <w:sz w:val="22"/>
          <w:szCs w:val="22"/>
          <w:lang w:eastAsia="fr-FR"/>
        </w:rPr>
      </w:pPr>
      <w:r w:rsidRPr="00221F0D">
        <w:rPr>
          <w:rFonts w:eastAsia="Arial"/>
          <w:color w:val="000000"/>
          <w:sz w:val="22"/>
          <w:szCs w:val="22"/>
          <w:lang w:eastAsia="fr-FR"/>
        </w:rPr>
        <w:t xml:space="preserve">Le nombre de places d’accueil pour 100 enfants de moins de 3 ans calculé pour l’année d’observation est effectué en utilisant le nombre d’enfants de moins de 3 ans au 1er janvier n+1 estimé par l’éducation nationale (Depp) et utilisé notamment pour ses calculs de scolarisation (calculs Onape). Ce nombre est plus élevé que le nombre d’enfants de moins de 3 ans issu directement des recensements de la population (https://www.insee.fr/fr/information/4796233). </w:t>
      </w:r>
    </w:p>
    <w:p w14:paraId="6810E3C9" w14:textId="77777777" w:rsidR="00661086" w:rsidRPr="00221F0D" w:rsidRDefault="00661086" w:rsidP="00661086">
      <w:pPr>
        <w:spacing w:after="0" w:line="259" w:lineRule="auto"/>
        <w:ind w:right="32"/>
        <w:jc w:val="left"/>
        <w:rPr>
          <w:rFonts w:eastAsia="Arial"/>
          <w:color w:val="000000"/>
          <w:sz w:val="22"/>
          <w:szCs w:val="22"/>
          <w:lang w:eastAsia="fr-FR"/>
        </w:rPr>
      </w:pPr>
    </w:p>
    <w:p w14:paraId="6AFF7CAB" w14:textId="77777777" w:rsidR="00661086" w:rsidRPr="00221F0D" w:rsidRDefault="00661086" w:rsidP="00661086">
      <w:pPr>
        <w:spacing w:after="0" w:line="240" w:lineRule="auto"/>
        <w:ind w:right="32"/>
        <w:jc w:val="left"/>
        <w:rPr>
          <w:rFonts w:eastAsia="Arial"/>
          <w:b/>
          <w:color w:val="000000"/>
          <w:sz w:val="24"/>
          <w:szCs w:val="24"/>
          <w:lang w:eastAsia="fr-FR"/>
        </w:rPr>
      </w:pPr>
      <w:r w:rsidRPr="00221F0D">
        <w:rPr>
          <w:rFonts w:eastAsia="Arial"/>
          <w:color w:val="000000"/>
          <w:sz w:val="22"/>
          <w:szCs w:val="22"/>
          <w:lang w:eastAsia="fr-FR"/>
        </w:rPr>
        <w:t xml:space="preserve">Concernant les projets relatifs à un promoteur qui n’est pas une commune ou un Epci déjà constitué, les Caf se chargeront de la réalisation du calcul avec les données disponibles dans l’intranet du Cafdata. </w:t>
      </w:r>
      <w:r w:rsidRPr="00221F0D">
        <w:rPr>
          <w:rFonts w:eastAsia="Arial"/>
          <w:color w:val="000000"/>
          <w:sz w:val="24"/>
          <w:szCs w:val="24"/>
          <w:lang w:eastAsia="fr-FR"/>
        </w:rPr>
        <w:br w:type="page"/>
      </w:r>
    </w:p>
    <w:p w14:paraId="665EA67A" w14:textId="77777777" w:rsidR="00661086" w:rsidRPr="00221F0D" w:rsidRDefault="00661086" w:rsidP="00C666F5">
      <w:pPr>
        <w:keepNext/>
        <w:keepLines/>
        <w:spacing w:after="5" w:line="270" w:lineRule="auto"/>
        <w:jc w:val="left"/>
        <w:outlineLvl w:val="0"/>
        <w:rPr>
          <w:rFonts w:eastAsia="Arial"/>
          <w:b/>
          <w:color w:val="000000"/>
          <w:sz w:val="22"/>
          <w:szCs w:val="22"/>
          <w:lang w:eastAsia="fr-FR"/>
        </w:rPr>
      </w:pPr>
      <w:bookmarkStart w:id="35" w:name="_Toc156993330"/>
      <w:r w:rsidRPr="00221F0D">
        <w:rPr>
          <w:rFonts w:eastAsia="Arial"/>
          <w:b/>
          <w:color w:val="000000"/>
          <w:sz w:val="22"/>
          <w:szCs w:val="22"/>
          <w:lang w:eastAsia="fr-FR"/>
        </w:rPr>
        <w:lastRenderedPageBreak/>
        <w:t>ANNEXE 3. Le potentiel financier par habitant pour les communes ou potentiel financier agrégé par habitant pour les Epci</w:t>
      </w:r>
      <w:bookmarkEnd w:id="35"/>
      <w:r w:rsidRPr="00221F0D">
        <w:rPr>
          <w:rFonts w:eastAsia="Arial"/>
          <w:b/>
          <w:color w:val="000000"/>
          <w:sz w:val="22"/>
          <w:szCs w:val="22"/>
          <w:lang w:eastAsia="fr-FR"/>
        </w:rPr>
        <w:t xml:space="preserve">  </w:t>
      </w:r>
    </w:p>
    <w:p w14:paraId="582587FC"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32DEBD71" w14:textId="77777777" w:rsidR="00661086" w:rsidRPr="00221F0D" w:rsidRDefault="00661086" w:rsidP="00661086">
      <w:pPr>
        <w:spacing w:after="0" w:line="240" w:lineRule="auto"/>
        <w:jc w:val="left"/>
        <w:rPr>
          <w:rFonts w:eastAsia="Arial"/>
          <w:color w:val="0000CC"/>
          <w:sz w:val="22"/>
          <w:szCs w:val="22"/>
          <w:u w:val="single"/>
          <w:lang w:eastAsia="fr-FR"/>
        </w:rPr>
      </w:pPr>
      <w:r w:rsidRPr="00221F0D">
        <w:rPr>
          <w:rFonts w:eastAsia="Arial"/>
          <w:color w:val="000000"/>
          <w:sz w:val="22"/>
          <w:szCs w:val="22"/>
          <w:lang w:eastAsia="fr-FR"/>
        </w:rPr>
        <w:t xml:space="preserve">Ces données sont mises à disposition par la DGCL sur le site :  </w:t>
      </w:r>
      <w:r w:rsidRPr="00221F0D">
        <w:rPr>
          <w:rFonts w:eastAsia="Arial"/>
          <w:color w:val="0000CC"/>
          <w:sz w:val="22"/>
          <w:szCs w:val="22"/>
          <w:u w:val="single"/>
          <w:lang w:eastAsia="fr-FR"/>
        </w:rPr>
        <w:t xml:space="preserve">http://www.dotations-dgcl.interieur.gouv.fr/consultation/criteres_repartition.php </w:t>
      </w:r>
    </w:p>
    <w:p w14:paraId="26166B4C" w14:textId="77777777" w:rsidR="00661086" w:rsidRPr="00221F0D" w:rsidRDefault="00661086" w:rsidP="00661086">
      <w:pPr>
        <w:spacing w:after="98" w:line="259" w:lineRule="auto"/>
        <w:jc w:val="left"/>
        <w:rPr>
          <w:rFonts w:eastAsia="Arial"/>
          <w:color w:val="000000"/>
          <w:sz w:val="22"/>
          <w:szCs w:val="22"/>
          <w:lang w:eastAsia="fr-FR"/>
        </w:rPr>
      </w:pPr>
      <w:r w:rsidRPr="00221F0D">
        <w:rPr>
          <w:rFonts w:eastAsia="Arial"/>
          <w:color w:val="000000"/>
          <w:sz w:val="22"/>
          <w:szCs w:val="22"/>
          <w:lang w:eastAsia="fr-FR"/>
        </w:rPr>
        <w:t xml:space="preserve"> </w:t>
      </w:r>
    </w:p>
    <w:p w14:paraId="451F14E1" w14:textId="77777777" w:rsidR="00661086" w:rsidRPr="00221F0D" w:rsidRDefault="00661086" w:rsidP="00661086">
      <w:pPr>
        <w:spacing w:after="110" w:line="249" w:lineRule="auto"/>
        <w:ind w:right="158" w:hanging="8"/>
        <w:rPr>
          <w:rFonts w:eastAsia="Arial"/>
          <w:color w:val="000000"/>
          <w:sz w:val="22"/>
          <w:szCs w:val="22"/>
          <w:lang w:eastAsia="fr-FR"/>
        </w:rPr>
      </w:pPr>
      <w:r w:rsidRPr="00221F0D">
        <w:rPr>
          <w:rFonts w:eastAsia="Arial"/>
          <w:color w:val="000000"/>
          <w:sz w:val="22"/>
          <w:szCs w:val="22"/>
          <w:lang w:eastAsia="fr-FR"/>
        </w:rPr>
        <w:t>Afin de faciliter l’obtention des données, les variables nécessaires seront accessibles via la BCE20XX (bases communale externe) produite au cours du mois de décembre de chaque année :</w:t>
      </w:r>
    </w:p>
    <w:p w14:paraId="5470E683" w14:textId="77777777" w:rsidR="00661086" w:rsidRPr="00221F0D" w:rsidRDefault="00661086" w:rsidP="00854E7C">
      <w:pPr>
        <w:numPr>
          <w:ilvl w:val="0"/>
          <w:numId w:val="39"/>
        </w:numPr>
        <w:tabs>
          <w:tab w:val="left" w:pos="284"/>
        </w:tabs>
        <w:spacing w:after="40" w:line="249" w:lineRule="auto"/>
        <w:ind w:left="0" w:right="158"/>
        <w:rPr>
          <w:rFonts w:eastAsia="Arial"/>
          <w:color w:val="000000"/>
          <w:sz w:val="22"/>
          <w:szCs w:val="22"/>
          <w:lang w:eastAsia="fr-FR"/>
        </w:rPr>
      </w:pPr>
      <w:r w:rsidRPr="00221F0D">
        <w:rPr>
          <w:rFonts w:eastAsia="Arial"/>
          <w:color w:val="000000"/>
          <w:sz w:val="22"/>
          <w:szCs w:val="22"/>
          <w:lang w:eastAsia="fr-FR"/>
        </w:rPr>
        <w:t xml:space="preserve">DCLPOPFIN : Pour le potentiel financier par habitant des communes </w:t>
      </w:r>
    </w:p>
    <w:p w14:paraId="0A480337" w14:textId="77777777" w:rsidR="00661086" w:rsidRPr="00221F0D" w:rsidRDefault="00661086" w:rsidP="00854E7C">
      <w:pPr>
        <w:numPr>
          <w:ilvl w:val="0"/>
          <w:numId w:val="39"/>
        </w:numPr>
        <w:tabs>
          <w:tab w:val="left" w:pos="284"/>
        </w:tabs>
        <w:spacing w:after="5" w:line="249" w:lineRule="auto"/>
        <w:ind w:left="0" w:right="158"/>
        <w:rPr>
          <w:rFonts w:eastAsia="Arial"/>
          <w:color w:val="000000"/>
          <w:sz w:val="22"/>
          <w:szCs w:val="22"/>
          <w:lang w:eastAsia="fr-FR"/>
        </w:rPr>
      </w:pPr>
      <w:r w:rsidRPr="00221F0D">
        <w:rPr>
          <w:rFonts w:eastAsia="Arial"/>
          <w:color w:val="000000"/>
          <w:sz w:val="22"/>
          <w:szCs w:val="22"/>
          <w:lang w:eastAsia="fr-FR"/>
        </w:rPr>
        <w:t xml:space="preserve">DCLPFIA : Pour le potentiel financier agrégé des EPCI  </w:t>
      </w:r>
    </w:p>
    <w:p w14:paraId="07AFFD5F" w14:textId="77777777" w:rsidR="00661086" w:rsidRPr="00221F0D" w:rsidRDefault="00661086" w:rsidP="00854E7C">
      <w:pPr>
        <w:numPr>
          <w:ilvl w:val="0"/>
          <w:numId w:val="39"/>
        </w:numPr>
        <w:tabs>
          <w:tab w:val="left" w:pos="284"/>
        </w:tabs>
        <w:spacing w:after="5" w:line="249" w:lineRule="auto"/>
        <w:ind w:left="0" w:right="158"/>
        <w:rPr>
          <w:rFonts w:eastAsia="Arial"/>
          <w:color w:val="000000"/>
          <w:sz w:val="22"/>
          <w:szCs w:val="22"/>
          <w:lang w:eastAsia="fr-FR"/>
        </w:rPr>
      </w:pPr>
      <w:r w:rsidRPr="00221F0D">
        <w:rPr>
          <w:rFonts w:eastAsia="Arial"/>
          <w:color w:val="000000"/>
          <w:sz w:val="22"/>
          <w:szCs w:val="22"/>
          <w:lang w:eastAsia="fr-FR"/>
        </w:rPr>
        <w:t xml:space="preserve">DCLPOP : pour la population DGF prise en compte pour le calcul du potentiel financier du territoire commune ou EPCI  </w:t>
      </w:r>
    </w:p>
    <w:p w14:paraId="0597D552" w14:textId="77777777" w:rsidR="00661086" w:rsidRPr="00221F0D" w:rsidRDefault="00661086" w:rsidP="00661086">
      <w:pPr>
        <w:spacing w:after="0" w:line="259" w:lineRule="auto"/>
        <w:jc w:val="left"/>
        <w:rPr>
          <w:rFonts w:eastAsia="Arial"/>
          <w:color w:val="000000"/>
          <w:sz w:val="22"/>
          <w:szCs w:val="22"/>
          <w:lang w:eastAsia="fr-FR"/>
        </w:rPr>
      </w:pPr>
      <w:r w:rsidRPr="00221F0D">
        <w:rPr>
          <w:rFonts w:eastAsia="Arial"/>
          <w:color w:val="000000"/>
          <w:sz w:val="22"/>
          <w:szCs w:val="22"/>
          <w:lang w:eastAsia="fr-FR"/>
        </w:rPr>
        <w:t xml:space="preserve"> </w:t>
      </w:r>
    </w:p>
    <w:p w14:paraId="2CDF59EC" w14:textId="77777777" w:rsidR="00661086" w:rsidRPr="00221F0D" w:rsidRDefault="00661086" w:rsidP="00661086">
      <w:pPr>
        <w:spacing w:after="5" w:line="249" w:lineRule="auto"/>
        <w:ind w:right="158" w:hanging="8"/>
        <w:rPr>
          <w:rFonts w:eastAsia="Arial"/>
          <w:color w:val="000000"/>
          <w:sz w:val="22"/>
          <w:szCs w:val="22"/>
          <w:lang w:eastAsia="fr-FR"/>
        </w:rPr>
      </w:pPr>
      <w:r w:rsidRPr="00221F0D">
        <w:rPr>
          <w:rFonts w:eastAsia="Arial"/>
          <w:color w:val="000000"/>
          <w:sz w:val="22"/>
          <w:szCs w:val="22"/>
          <w:lang w:eastAsia="fr-FR"/>
        </w:rPr>
        <w:t xml:space="preserve">Pour les projets qui concerneraient des territoires supra communaux différents des Epci à fiscalité propre (avec PFIA connu), il conviendra d’estimer un potentiel financier comme suit :  </w:t>
      </w:r>
    </w:p>
    <w:p w14:paraId="0F896FE1" w14:textId="77777777" w:rsidR="00661086" w:rsidRPr="00221F0D" w:rsidRDefault="00661086" w:rsidP="00661086">
      <w:pPr>
        <w:spacing w:after="5" w:line="249" w:lineRule="auto"/>
        <w:ind w:left="559" w:right="158" w:hanging="8"/>
        <w:rPr>
          <w:rFonts w:eastAsia="Arial"/>
          <w:color w:val="000000"/>
          <w:sz w:val="22"/>
          <w:szCs w:val="22"/>
          <w:lang w:eastAsia="fr-FR"/>
        </w:rPr>
      </w:pPr>
    </w:p>
    <w:p w14:paraId="2695C69C" w14:textId="4E94CB99" w:rsidR="00661086" w:rsidRPr="00221F0D" w:rsidRDefault="001D7654" w:rsidP="00661086">
      <w:pPr>
        <w:spacing w:after="5" w:line="249" w:lineRule="auto"/>
        <w:ind w:left="559" w:right="158" w:hanging="8"/>
        <w:jc w:val="center"/>
        <w:rPr>
          <w:rFonts w:eastAsia="Arial"/>
          <w:color w:val="000000"/>
          <w:sz w:val="22"/>
          <w:szCs w:val="22"/>
          <w:lang w:eastAsia="fr-FR"/>
        </w:rPr>
      </w:pPr>
      <w:r w:rsidRPr="00221F0D">
        <w:rPr>
          <w:rFonts w:eastAsia="Arial"/>
          <w:noProof/>
          <w:color w:val="000000"/>
          <w:sz w:val="22"/>
          <w:szCs w:val="22"/>
          <w:lang w:eastAsia="fr-FR"/>
        </w:rPr>
        <w:drawing>
          <wp:inline distT="0" distB="0" distL="0" distR="0" wp14:anchorId="7BBAE588" wp14:editId="6F669CA8">
            <wp:extent cx="4667250" cy="26860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2686050"/>
                    </a:xfrm>
                    <a:prstGeom prst="rect">
                      <a:avLst/>
                    </a:prstGeom>
                    <a:noFill/>
                    <a:ln>
                      <a:noFill/>
                    </a:ln>
                  </pic:spPr>
                </pic:pic>
              </a:graphicData>
            </a:graphic>
          </wp:inline>
        </w:drawing>
      </w:r>
    </w:p>
    <w:p w14:paraId="5AF1072B" w14:textId="77777777" w:rsidR="00661086" w:rsidRPr="00221F0D" w:rsidRDefault="00661086" w:rsidP="00661086">
      <w:pPr>
        <w:spacing w:after="0" w:line="259" w:lineRule="auto"/>
        <w:ind w:left="139"/>
        <w:jc w:val="left"/>
        <w:rPr>
          <w:rFonts w:eastAsia="Arial"/>
          <w:color w:val="000000"/>
          <w:sz w:val="22"/>
          <w:szCs w:val="22"/>
          <w:lang w:eastAsia="fr-FR"/>
        </w:rPr>
      </w:pPr>
      <w:r w:rsidRPr="00221F0D">
        <w:rPr>
          <w:rFonts w:eastAsia="Arial"/>
          <w:color w:val="000000"/>
          <w:sz w:val="22"/>
          <w:szCs w:val="22"/>
          <w:lang w:eastAsia="fr-FR"/>
        </w:rPr>
        <w:t xml:space="preserve"> </w:t>
      </w:r>
    </w:p>
    <w:p w14:paraId="6BACD4CF" w14:textId="77777777" w:rsidR="00661086" w:rsidRPr="00221F0D" w:rsidRDefault="00661086" w:rsidP="00661086">
      <w:pPr>
        <w:spacing w:after="160" w:line="259" w:lineRule="auto"/>
        <w:jc w:val="left"/>
        <w:rPr>
          <w:rFonts w:eastAsia="Arial"/>
          <w:b/>
          <w:color w:val="000000"/>
          <w:sz w:val="22"/>
          <w:szCs w:val="22"/>
          <w:lang w:eastAsia="fr-FR"/>
        </w:rPr>
      </w:pPr>
      <w:r w:rsidRPr="00221F0D">
        <w:rPr>
          <w:rFonts w:eastAsia="Arial"/>
          <w:color w:val="000000"/>
          <w:sz w:val="22"/>
          <w:szCs w:val="22"/>
          <w:lang w:eastAsia="fr-FR"/>
        </w:rPr>
        <w:br w:type="page"/>
      </w:r>
      <w:bookmarkStart w:id="36" w:name="_Toc156993331"/>
      <w:bookmarkStart w:id="37" w:name="_Hlk155618495"/>
      <w:r w:rsidRPr="00221F0D">
        <w:rPr>
          <w:rFonts w:eastAsia="Arial"/>
          <w:b/>
          <w:color w:val="000000"/>
          <w:sz w:val="22"/>
          <w:szCs w:val="22"/>
          <w:lang w:eastAsia="fr-FR"/>
        </w:rPr>
        <w:lastRenderedPageBreak/>
        <w:t>ANNEXE 4. Les modalités de suivi du Piaje</w:t>
      </w:r>
      <w:bookmarkEnd w:id="36"/>
      <w:r w:rsidRPr="00221F0D">
        <w:rPr>
          <w:rFonts w:eastAsia="Arial"/>
          <w:b/>
          <w:color w:val="000000"/>
          <w:sz w:val="22"/>
          <w:szCs w:val="22"/>
          <w:lang w:eastAsia="fr-FR"/>
        </w:rPr>
        <w:t xml:space="preserve"> </w:t>
      </w:r>
    </w:p>
    <w:bookmarkEnd w:id="37"/>
    <w:p w14:paraId="606D0162"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50DAF3ED" w14:textId="77777777" w:rsidR="00661086" w:rsidRPr="00221F0D" w:rsidRDefault="00661086" w:rsidP="00D75D8B">
      <w:pPr>
        <w:keepNext/>
        <w:keepLines/>
        <w:tabs>
          <w:tab w:val="center" w:pos="628"/>
          <w:tab w:val="left" w:pos="993"/>
          <w:tab w:val="center" w:pos="3673"/>
        </w:tabs>
        <w:spacing w:after="4" w:line="250" w:lineRule="auto"/>
        <w:ind w:left="567"/>
        <w:jc w:val="left"/>
        <w:outlineLvl w:val="3"/>
        <w:rPr>
          <w:rFonts w:eastAsia="Arial"/>
          <w:b/>
          <w:color w:val="000000"/>
          <w:sz w:val="22"/>
          <w:szCs w:val="22"/>
          <w:lang w:eastAsia="fr-FR"/>
        </w:rPr>
      </w:pPr>
      <w:r w:rsidRPr="00221F0D">
        <w:rPr>
          <w:color w:val="000000"/>
          <w:sz w:val="22"/>
          <w:szCs w:val="22"/>
          <w:lang w:eastAsia="fr-FR"/>
        </w:rPr>
        <w:tab/>
      </w:r>
      <w:r w:rsidRPr="00221F0D">
        <w:rPr>
          <w:rFonts w:eastAsia="Arial"/>
          <w:b/>
          <w:color w:val="000000"/>
          <w:sz w:val="22"/>
          <w:szCs w:val="22"/>
          <w:lang w:eastAsia="fr-FR"/>
        </w:rPr>
        <w:t xml:space="preserve">1 </w:t>
      </w:r>
      <w:r w:rsidR="00D75D8B" w:rsidRPr="00221F0D">
        <w:rPr>
          <w:rFonts w:eastAsia="Arial"/>
          <w:b/>
          <w:color w:val="000000"/>
          <w:sz w:val="22"/>
          <w:szCs w:val="22"/>
          <w:lang w:eastAsia="fr-FR"/>
        </w:rPr>
        <w:t xml:space="preserve">. </w:t>
      </w:r>
      <w:r w:rsidRPr="00221F0D">
        <w:rPr>
          <w:rFonts w:eastAsia="Arial"/>
          <w:b/>
          <w:color w:val="000000"/>
          <w:sz w:val="22"/>
          <w:szCs w:val="22"/>
          <w:u w:val="single" w:color="000000"/>
          <w:lang w:eastAsia="fr-FR"/>
        </w:rPr>
        <w:t>Le suivi dans les bases « Plans crèches »</w:t>
      </w:r>
      <w:r w:rsidRPr="00221F0D">
        <w:rPr>
          <w:rFonts w:eastAsia="Arial"/>
          <w:b/>
          <w:color w:val="000000"/>
          <w:sz w:val="22"/>
          <w:szCs w:val="22"/>
          <w:lang w:eastAsia="fr-FR"/>
        </w:rPr>
        <w:t xml:space="preserve"> </w:t>
      </w:r>
    </w:p>
    <w:p w14:paraId="7ACCB771"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1AA65CEB" w14:textId="77777777" w:rsidR="00661086" w:rsidRPr="00221F0D" w:rsidRDefault="00661086" w:rsidP="00661086">
      <w:pPr>
        <w:spacing w:after="5"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La remontée des informations relatives aux enveloppes fonds plans crèches est obligatoire. La mise à jour des bases de reporting doit être effectuée en temps réel, afin que la Cnaf soit en mesure de rendre compte régulièrement à ses administrateurs et à ses autorités de tutelle de l’avancée de la mise en œuvre de ce plan et de l’utilisation du fonds. </w:t>
      </w:r>
    </w:p>
    <w:p w14:paraId="7B476860"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7D7C363D" w14:textId="77777777" w:rsidR="00661086" w:rsidRPr="00221F0D" w:rsidRDefault="00661086" w:rsidP="00661086">
      <w:pPr>
        <w:spacing w:after="5"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L’utilisation des bases « Plans crèches » </w:t>
      </w:r>
      <w:r w:rsidRPr="00221F0D">
        <w:rPr>
          <w:rFonts w:eastAsia="Arial"/>
          <w:sz w:val="22"/>
          <w:szCs w:val="22"/>
          <w:lang w:eastAsia="fr-FR"/>
        </w:rPr>
        <w:t>(Lotus pour la continuité du suivi des décisions renseignées avant 2022 ; Sphinx pour toute nouvelle décision à compter du 1er janvier 2022</w:t>
      </w:r>
      <w:r w:rsidRPr="00221F0D">
        <w:rPr>
          <w:rFonts w:eastAsia="Arial"/>
          <w:color w:val="000000"/>
          <w:sz w:val="22"/>
          <w:szCs w:val="22"/>
          <w:lang w:eastAsia="fr-FR"/>
        </w:rPr>
        <w:t xml:space="preserve">) est le seul mode accepté de transmission des informations vers la Cnaf. Une notice d'utilisation est diffusée sur @doc budget action sociale. </w:t>
      </w:r>
    </w:p>
    <w:p w14:paraId="2139BCAC"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3F07C55C" w14:textId="77777777" w:rsidR="00661086" w:rsidRPr="00221F0D" w:rsidRDefault="00661086" w:rsidP="00D75D8B">
      <w:pPr>
        <w:keepNext/>
        <w:keepLines/>
        <w:tabs>
          <w:tab w:val="center" w:pos="628"/>
          <w:tab w:val="left" w:pos="851"/>
          <w:tab w:val="left" w:pos="993"/>
          <w:tab w:val="center" w:pos="2999"/>
        </w:tabs>
        <w:spacing w:after="4" w:line="250" w:lineRule="auto"/>
        <w:jc w:val="left"/>
        <w:outlineLvl w:val="3"/>
        <w:rPr>
          <w:rFonts w:eastAsia="Arial"/>
          <w:b/>
          <w:color w:val="000000"/>
          <w:sz w:val="22"/>
          <w:szCs w:val="22"/>
          <w:lang w:eastAsia="fr-FR"/>
        </w:rPr>
      </w:pPr>
      <w:r w:rsidRPr="00221F0D">
        <w:rPr>
          <w:color w:val="000000"/>
          <w:sz w:val="22"/>
          <w:szCs w:val="22"/>
          <w:lang w:eastAsia="fr-FR"/>
        </w:rPr>
        <w:tab/>
      </w:r>
      <w:r w:rsidRPr="00221F0D">
        <w:rPr>
          <w:rFonts w:eastAsia="Arial"/>
          <w:b/>
          <w:color w:val="000000"/>
          <w:sz w:val="22"/>
          <w:szCs w:val="22"/>
          <w:lang w:eastAsia="fr-FR"/>
        </w:rPr>
        <w:t xml:space="preserve">2 </w:t>
      </w:r>
      <w:r w:rsidR="00D75D8B" w:rsidRPr="00221F0D">
        <w:rPr>
          <w:rFonts w:eastAsia="Arial"/>
          <w:b/>
          <w:color w:val="000000"/>
          <w:sz w:val="22"/>
          <w:szCs w:val="22"/>
          <w:lang w:eastAsia="fr-FR"/>
        </w:rPr>
        <w:t>.</w:t>
      </w:r>
      <w:r w:rsidRPr="00221F0D">
        <w:rPr>
          <w:rFonts w:eastAsia="Arial"/>
          <w:b/>
          <w:color w:val="000000"/>
          <w:sz w:val="22"/>
          <w:szCs w:val="22"/>
          <w:lang w:eastAsia="fr-FR"/>
        </w:rPr>
        <w:tab/>
      </w:r>
      <w:r w:rsidRPr="00221F0D">
        <w:rPr>
          <w:rFonts w:eastAsia="Arial"/>
          <w:b/>
          <w:color w:val="000000"/>
          <w:sz w:val="22"/>
          <w:szCs w:val="22"/>
          <w:u w:val="single" w:color="000000"/>
          <w:lang w:eastAsia="fr-FR"/>
        </w:rPr>
        <w:t>Le suivi budgétaire et comptable</w:t>
      </w:r>
      <w:r w:rsidRPr="00221F0D">
        <w:rPr>
          <w:rFonts w:eastAsia="Arial"/>
          <w:b/>
          <w:color w:val="000000"/>
          <w:sz w:val="22"/>
          <w:szCs w:val="22"/>
          <w:lang w:eastAsia="fr-FR"/>
        </w:rPr>
        <w:t xml:space="preserve"> </w:t>
      </w:r>
    </w:p>
    <w:p w14:paraId="282B4113"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1E6C49E6" w14:textId="77777777" w:rsidR="00661086" w:rsidRPr="00221F0D" w:rsidRDefault="00661086" w:rsidP="00661086">
      <w:pPr>
        <w:spacing w:after="5"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La dotation de chaque Caf est alimentée par les fonds Plans crèches. </w:t>
      </w:r>
      <w:r w:rsidRPr="00221F0D">
        <w:rPr>
          <w:rFonts w:eastAsia="Arial"/>
          <w:b/>
          <w:color w:val="000000"/>
          <w:sz w:val="22"/>
          <w:szCs w:val="22"/>
          <w:lang w:eastAsia="fr-FR"/>
        </w:rPr>
        <w:t>Celle-ci est limitative</w:t>
      </w:r>
      <w:r w:rsidRPr="00221F0D">
        <w:rPr>
          <w:rFonts w:eastAsia="Arial"/>
          <w:color w:val="000000"/>
          <w:sz w:val="22"/>
          <w:szCs w:val="22"/>
          <w:lang w:eastAsia="fr-FR"/>
        </w:rPr>
        <w:t xml:space="preserve">. </w:t>
      </w:r>
    </w:p>
    <w:p w14:paraId="3B5BC7C9"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4B0C2B95" w14:textId="77777777" w:rsidR="00661086" w:rsidRPr="00221F0D" w:rsidRDefault="00661086" w:rsidP="00661086">
      <w:pPr>
        <w:spacing w:after="5"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La base permet également de suivre les </w:t>
      </w:r>
      <w:r w:rsidRPr="00221F0D">
        <w:rPr>
          <w:rFonts w:eastAsia="Arial"/>
          <w:b/>
          <w:color w:val="000000"/>
          <w:sz w:val="22"/>
          <w:szCs w:val="22"/>
          <w:lang w:eastAsia="fr-FR"/>
        </w:rPr>
        <w:t>engagements de dépenses</w:t>
      </w:r>
      <w:r w:rsidRPr="00221F0D">
        <w:rPr>
          <w:rFonts w:eastAsia="Arial"/>
          <w:color w:val="000000"/>
          <w:sz w:val="22"/>
          <w:szCs w:val="22"/>
          <w:lang w:eastAsia="fr-FR"/>
        </w:rPr>
        <w:t xml:space="preserve"> : afin d’améliorer ce suivi par les Caf, une validation portant sur les structures de financement des projets et sur le report des dépenses réelles dans la base est demandée aux services comptables. Cette validation ainsi que la correction des anomalies détectées dans la base font partie des éléments de vérification de l’arrêté des comptes de fin d’exercice. </w:t>
      </w:r>
    </w:p>
    <w:p w14:paraId="2CF0CA7F"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2C953C09" w14:textId="77777777" w:rsidR="00661086" w:rsidRPr="00221F0D" w:rsidRDefault="00661086" w:rsidP="00D75D8B">
      <w:pPr>
        <w:keepNext/>
        <w:keepLines/>
        <w:tabs>
          <w:tab w:val="left" w:pos="709"/>
          <w:tab w:val="center" w:pos="1134"/>
          <w:tab w:val="left" w:pos="1418"/>
          <w:tab w:val="center" w:pos="3060"/>
        </w:tabs>
        <w:spacing w:after="5" w:line="270" w:lineRule="auto"/>
        <w:jc w:val="left"/>
        <w:outlineLvl w:val="4"/>
        <w:rPr>
          <w:rFonts w:eastAsia="Arial"/>
          <w:b/>
          <w:color w:val="000000"/>
          <w:sz w:val="22"/>
          <w:szCs w:val="22"/>
          <w:lang w:eastAsia="fr-FR"/>
        </w:rPr>
      </w:pPr>
      <w:r w:rsidRPr="00221F0D">
        <w:rPr>
          <w:color w:val="000000"/>
          <w:sz w:val="22"/>
          <w:szCs w:val="22"/>
          <w:lang w:eastAsia="fr-FR"/>
        </w:rPr>
        <w:tab/>
      </w:r>
      <w:r w:rsidRPr="00221F0D">
        <w:rPr>
          <w:rFonts w:eastAsia="Arial"/>
          <w:b/>
          <w:color w:val="000000"/>
          <w:sz w:val="22"/>
          <w:szCs w:val="22"/>
          <w:lang w:eastAsia="fr-FR"/>
        </w:rPr>
        <w:t xml:space="preserve">2.1. </w:t>
      </w:r>
      <w:r w:rsidRPr="00221F0D">
        <w:rPr>
          <w:rFonts w:eastAsia="Arial"/>
          <w:b/>
          <w:color w:val="000000"/>
          <w:sz w:val="22"/>
          <w:szCs w:val="22"/>
          <w:lang w:eastAsia="fr-FR"/>
        </w:rPr>
        <w:tab/>
        <w:t xml:space="preserve">Les enregistrements de dépenses </w:t>
      </w:r>
    </w:p>
    <w:p w14:paraId="742CED33"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7A94A5C0" w14:textId="77777777" w:rsidR="00661086" w:rsidRPr="00221F0D" w:rsidRDefault="00661086" w:rsidP="00661086">
      <w:pPr>
        <w:spacing w:after="5"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Les engagements de dépenses sont enregistrés en compte de dotations aux provisions. Le financement des projets Plans crèches ne nécessite pas d'envoi à la Cnaf pour approbation d’autorisation de programme. En revanche, si un financement sur fonds locaux complémentaire est attribué, une autorisation de programme devra être transmise à la Cnaf pour approbation pour le montant ainsi octroyé. </w:t>
      </w:r>
    </w:p>
    <w:p w14:paraId="33A7AA11"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423416A2" w14:textId="77777777" w:rsidR="00661086" w:rsidRPr="00221F0D" w:rsidRDefault="00661086" w:rsidP="00661086">
      <w:pPr>
        <w:spacing w:after="112"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Les dépenses Plans crèches prévues au cours de chaque exercice sont inscrites par les Caf dans leur budget annuel d'action sociale. Aucune charge à payer ne doit être constituée. Au vu des dépenses réelles constatées en fin d’exercice et selon l'année de décision, le paiement sera financé par : </w:t>
      </w:r>
    </w:p>
    <w:p w14:paraId="63551120" w14:textId="77777777" w:rsidR="00E10014" w:rsidRPr="00221F0D" w:rsidRDefault="00661086" w:rsidP="00835049">
      <w:pPr>
        <w:spacing w:after="5" w:line="249" w:lineRule="auto"/>
        <w:ind w:left="567" w:right="1609" w:hanging="8"/>
        <w:rPr>
          <w:rFonts w:eastAsia="Arial"/>
          <w:color w:val="000000"/>
          <w:sz w:val="22"/>
          <w:szCs w:val="22"/>
          <w:lang w:eastAsia="fr-FR"/>
        </w:rPr>
      </w:pPr>
      <w:r w:rsidRPr="00221F0D">
        <w:rPr>
          <w:rFonts w:eastAsia="Times New Roman"/>
          <w:color w:val="000000"/>
          <w:sz w:val="22"/>
          <w:szCs w:val="22"/>
          <w:lang w:eastAsia="fr-FR"/>
        </w:rPr>
        <w:t>-</w:t>
      </w:r>
      <w:r w:rsidRPr="00221F0D">
        <w:rPr>
          <w:rFonts w:eastAsia="Arial"/>
          <w:color w:val="000000"/>
          <w:sz w:val="22"/>
          <w:szCs w:val="22"/>
          <w:lang w:eastAsia="fr-FR"/>
        </w:rPr>
        <w:t xml:space="preserve"> </w:t>
      </w:r>
      <w:r w:rsidRPr="00221F0D">
        <w:rPr>
          <w:rFonts w:eastAsia="Arial"/>
          <w:color w:val="000000"/>
          <w:sz w:val="22"/>
          <w:szCs w:val="22"/>
          <w:lang w:eastAsia="fr-FR"/>
        </w:rPr>
        <w:tab/>
        <w:t xml:space="preserve">une reprise sur provisions (si paiement avec décision en année N-) ; </w:t>
      </w:r>
    </w:p>
    <w:p w14:paraId="517EF561" w14:textId="77777777" w:rsidR="00661086" w:rsidRPr="00221F0D" w:rsidRDefault="00661086" w:rsidP="00835049">
      <w:pPr>
        <w:spacing w:after="5" w:line="249" w:lineRule="auto"/>
        <w:ind w:left="567" w:right="1609" w:hanging="8"/>
        <w:rPr>
          <w:rFonts w:eastAsia="Arial"/>
          <w:color w:val="000000"/>
          <w:sz w:val="22"/>
          <w:szCs w:val="22"/>
          <w:lang w:eastAsia="fr-FR"/>
        </w:rPr>
      </w:pPr>
      <w:r w:rsidRPr="00221F0D">
        <w:rPr>
          <w:rFonts w:eastAsia="Times New Roman"/>
          <w:color w:val="000000"/>
          <w:sz w:val="22"/>
          <w:szCs w:val="22"/>
          <w:lang w:eastAsia="fr-FR"/>
        </w:rPr>
        <w:t>-</w:t>
      </w:r>
      <w:r w:rsidRPr="00221F0D">
        <w:rPr>
          <w:rFonts w:eastAsia="Arial"/>
          <w:color w:val="000000"/>
          <w:sz w:val="22"/>
          <w:szCs w:val="22"/>
          <w:lang w:eastAsia="fr-FR"/>
        </w:rPr>
        <w:t xml:space="preserve"> </w:t>
      </w:r>
      <w:r w:rsidRPr="00221F0D">
        <w:rPr>
          <w:rFonts w:eastAsia="Arial"/>
          <w:color w:val="000000"/>
          <w:sz w:val="22"/>
          <w:szCs w:val="22"/>
          <w:lang w:eastAsia="fr-FR"/>
        </w:rPr>
        <w:tab/>
        <w:t xml:space="preserve">le compte de charge (si paiement avec décision en année N). </w:t>
      </w:r>
    </w:p>
    <w:p w14:paraId="0E9874A4"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09BF685C" w14:textId="77777777" w:rsidR="00661086" w:rsidRPr="00221F0D" w:rsidRDefault="00661086" w:rsidP="00835049">
      <w:pPr>
        <w:keepNext/>
        <w:keepLines/>
        <w:tabs>
          <w:tab w:val="left" w:pos="709"/>
          <w:tab w:val="center" w:pos="851"/>
          <w:tab w:val="left" w:pos="1134"/>
          <w:tab w:val="left" w:pos="1276"/>
          <w:tab w:val="center" w:pos="2969"/>
        </w:tabs>
        <w:spacing w:after="5" w:line="270" w:lineRule="auto"/>
        <w:jc w:val="left"/>
        <w:outlineLvl w:val="4"/>
        <w:rPr>
          <w:rFonts w:eastAsia="Arial"/>
          <w:b/>
          <w:color w:val="000000"/>
          <w:sz w:val="22"/>
          <w:szCs w:val="22"/>
          <w:lang w:eastAsia="fr-FR"/>
        </w:rPr>
      </w:pPr>
      <w:r w:rsidRPr="00221F0D">
        <w:rPr>
          <w:color w:val="000000"/>
          <w:sz w:val="22"/>
          <w:szCs w:val="22"/>
          <w:lang w:eastAsia="fr-FR"/>
        </w:rPr>
        <w:tab/>
      </w:r>
      <w:r w:rsidR="00E10014" w:rsidRPr="00221F0D">
        <w:rPr>
          <w:color w:val="000000"/>
          <w:sz w:val="22"/>
          <w:szCs w:val="22"/>
          <w:lang w:eastAsia="fr-FR"/>
        </w:rPr>
        <w:t xml:space="preserve">  </w:t>
      </w:r>
      <w:r w:rsidRPr="00221F0D">
        <w:rPr>
          <w:rFonts w:eastAsia="Arial"/>
          <w:b/>
          <w:color w:val="000000"/>
          <w:sz w:val="22"/>
          <w:szCs w:val="22"/>
          <w:lang w:eastAsia="fr-FR"/>
        </w:rPr>
        <w:t xml:space="preserve">2.2. </w:t>
      </w:r>
      <w:r w:rsidRPr="00221F0D">
        <w:rPr>
          <w:rFonts w:eastAsia="Arial"/>
          <w:b/>
          <w:color w:val="000000"/>
          <w:sz w:val="22"/>
          <w:szCs w:val="22"/>
          <w:lang w:eastAsia="fr-FR"/>
        </w:rPr>
        <w:tab/>
        <w:t xml:space="preserve">Le schéma d’écriture comptable </w:t>
      </w:r>
    </w:p>
    <w:p w14:paraId="0F134E6B"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72B40CCD" w14:textId="77777777" w:rsidR="00661086" w:rsidRPr="00221F0D" w:rsidRDefault="00661086" w:rsidP="00661086">
      <w:pPr>
        <w:spacing w:after="113"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Les principes des schémas d’écriture comptable pour le Plan crèches sont communiqués dans le guide des subventions d’investissement (diffusé dans @doc Budget Action Sociale). Les comptes sont les suivants : </w:t>
      </w:r>
    </w:p>
    <w:p w14:paraId="005BFB94" w14:textId="77777777" w:rsidR="00661086" w:rsidRPr="00221F0D" w:rsidRDefault="00661086" w:rsidP="00835049">
      <w:pPr>
        <w:numPr>
          <w:ilvl w:val="0"/>
          <w:numId w:val="40"/>
        </w:numPr>
        <w:spacing w:after="5" w:line="249" w:lineRule="auto"/>
        <w:ind w:left="567" w:right="165"/>
        <w:rPr>
          <w:rFonts w:eastAsia="Arial"/>
          <w:color w:val="000000"/>
          <w:sz w:val="22"/>
          <w:szCs w:val="22"/>
          <w:lang w:eastAsia="fr-FR"/>
        </w:rPr>
      </w:pPr>
      <w:r w:rsidRPr="00221F0D">
        <w:rPr>
          <w:rFonts w:eastAsia="Arial"/>
          <w:color w:val="000000"/>
          <w:sz w:val="22"/>
          <w:szCs w:val="22"/>
          <w:lang w:eastAsia="fr-FR"/>
        </w:rPr>
        <w:t xml:space="preserve">les paiements s’inscrivent aux comptes : </w:t>
      </w:r>
    </w:p>
    <w:p w14:paraId="63CF0DD8" w14:textId="77777777" w:rsidR="00661086" w:rsidRPr="00221F0D" w:rsidRDefault="00661086" w:rsidP="00835049">
      <w:pPr>
        <w:spacing w:after="115" w:line="249" w:lineRule="auto"/>
        <w:ind w:left="567" w:right="1709" w:hanging="8"/>
        <w:rPr>
          <w:rFonts w:eastAsia="Arial"/>
          <w:color w:val="000000"/>
          <w:sz w:val="22"/>
          <w:szCs w:val="22"/>
          <w:lang w:eastAsia="fr-FR"/>
        </w:rPr>
      </w:pPr>
      <w:r w:rsidRPr="00221F0D">
        <w:rPr>
          <w:rFonts w:eastAsia="Courier New"/>
          <w:color w:val="000000"/>
          <w:sz w:val="22"/>
          <w:szCs w:val="22"/>
          <w:lang w:eastAsia="fr-FR"/>
        </w:rPr>
        <w:t>o</w:t>
      </w:r>
      <w:r w:rsidRPr="00221F0D">
        <w:rPr>
          <w:rFonts w:eastAsia="Arial"/>
          <w:color w:val="000000"/>
          <w:sz w:val="22"/>
          <w:szCs w:val="22"/>
          <w:lang w:eastAsia="fr-FR"/>
        </w:rPr>
        <w:t xml:space="preserve"> SF 6562321410 pour les paiements en N de décisions N ;</w:t>
      </w:r>
    </w:p>
    <w:p w14:paraId="1952F056" w14:textId="77777777" w:rsidR="00661086" w:rsidRPr="00221F0D" w:rsidRDefault="00661086" w:rsidP="00835049">
      <w:pPr>
        <w:spacing w:after="115" w:line="249" w:lineRule="auto"/>
        <w:ind w:left="567" w:right="1024" w:hanging="8"/>
        <w:rPr>
          <w:rFonts w:eastAsia="Arial"/>
          <w:color w:val="000000"/>
          <w:sz w:val="22"/>
          <w:szCs w:val="22"/>
          <w:lang w:eastAsia="fr-FR"/>
        </w:rPr>
      </w:pPr>
      <w:r w:rsidRPr="00221F0D">
        <w:rPr>
          <w:rFonts w:eastAsia="Courier New"/>
          <w:color w:val="000000"/>
          <w:sz w:val="22"/>
          <w:szCs w:val="22"/>
          <w:lang w:eastAsia="fr-FR"/>
        </w:rPr>
        <w:t>o</w:t>
      </w:r>
      <w:r w:rsidR="00E10014" w:rsidRPr="00221F0D">
        <w:rPr>
          <w:rFonts w:eastAsia="Courier New"/>
          <w:color w:val="000000"/>
          <w:sz w:val="22"/>
          <w:szCs w:val="22"/>
          <w:lang w:eastAsia="fr-FR"/>
        </w:rPr>
        <w:t xml:space="preserve"> </w:t>
      </w:r>
      <w:r w:rsidRPr="00221F0D">
        <w:rPr>
          <w:rFonts w:eastAsia="Arial"/>
          <w:color w:val="000000"/>
          <w:sz w:val="22"/>
          <w:szCs w:val="22"/>
          <w:lang w:eastAsia="fr-FR"/>
        </w:rPr>
        <w:t>SF 6562321419 pour les paiements en N de décisions antérieures à</w:t>
      </w:r>
      <w:r w:rsidRPr="00221F0D">
        <w:rPr>
          <w:rFonts w:eastAsia="Times New Roman"/>
          <w:sz w:val="21"/>
          <w:szCs w:val="21"/>
          <w:lang w:eastAsia="fr-FR"/>
        </w:rPr>
        <w:t xml:space="preserve"> N ;</w:t>
      </w:r>
    </w:p>
    <w:p w14:paraId="1DDAE571" w14:textId="77777777" w:rsidR="00661086" w:rsidRPr="00221F0D" w:rsidRDefault="00661086" w:rsidP="00835049">
      <w:pPr>
        <w:numPr>
          <w:ilvl w:val="0"/>
          <w:numId w:val="40"/>
        </w:numPr>
        <w:spacing w:after="5" w:line="249" w:lineRule="auto"/>
        <w:ind w:left="567" w:right="165"/>
        <w:rPr>
          <w:rFonts w:eastAsia="Arial"/>
          <w:color w:val="000000"/>
          <w:sz w:val="22"/>
          <w:szCs w:val="22"/>
          <w:lang w:eastAsia="fr-FR"/>
        </w:rPr>
      </w:pPr>
      <w:r w:rsidRPr="00221F0D">
        <w:rPr>
          <w:rFonts w:eastAsia="Arial"/>
          <w:color w:val="000000"/>
          <w:sz w:val="22"/>
          <w:szCs w:val="22"/>
          <w:lang w:eastAsia="fr-FR"/>
        </w:rPr>
        <w:t xml:space="preserve">les recettes attendues de la Cnaf s’inscrivent au compte SF 75811411 </w:t>
      </w:r>
    </w:p>
    <w:p w14:paraId="71A0DD7D" w14:textId="77777777" w:rsidR="00661086" w:rsidRPr="00221F0D" w:rsidRDefault="00661086" w:rsidP="00835049">
      <w:pPr>
        <w:spacing w:after="110" w:line="249" w:lineRule="auto"/>
        <w:ind w:left="567" w:right="158" w:hanging="8"/>
        <w:rPr>
          <w:rFonts w:eastAsia="Arial"/>
          <w:color w:val="000000"/>
          <w:sz w:val="22"/>
          <w:szCs w:val="22"/>
          <w:lang w:eastAsia="fr-FR"/>
        </w:rPr>
      </w:pPr>
      <w:r w:rsidRPr="00221F0D">
        <w:rPr>
          <w:rFonts w:eastAsia="Arial"/>
          <w:color w:val="000000"/>
          <w:sz w:val="22"/>
          <w:szCs w:val="22"/>
          <w:lang w:eastAsia="fr-FR"/>
        </w:rPr>
        <w:t xml:space="preserve">(= engagements N payés ou non payés – (annulations + indus)) ; </w:t>
      </w:r>
    </w:p>
    <w:p w14:paraId="435E0284" w14:textId="77777777" w:rsidR="00661086" w:rsidRPr="00221F0D" w:rsidRDefault="00661086" w:rsidP="00835049">
      <w:pPr>
        <w:numPr>
          <w:ilvl w:val="0"/>
          <w:numId w:val="40"/>
        </w:numPr>
        <w:spacing w:after="3" w:line="247" w:lineRule="auto"/>
        <w:ind w:left="567" w:right="165"/>
        <w:rPr>
          <w:rFonts w:eastAsia="Arial"/>
          <w:color w:val="000000"/>
          <w:sz w:val="22"/>
          <w:szCs w:val="22"/>
          <w:lang w:eastAsia="fr-FR"/>
        </w:rPr>
      </w:pPr>
      <w:r w:rsidRPr="00221F0D">
        <w:rPr>
          <w:rFonts w:eastAsia="Arial"/>
          <w:color w:val="000000"/>
          <w:sz w:val="22"/>
          <w:szCs w:val="22"/>
          <w:lang w:eastAsia="fr-FR"/>
        </w:rPr>
        <w:lastRenderedPageBreak/>
        <w:t xml:space="preserve">les comptes de reprises sur provision sont :  </w:t>
      </w:r>
    </w:p>
    <w:p w14:paraId="08935068" w14:textId="77777777" w:rsidR="00661086" w:rsidRPr="00221F0D" w:rsidRDefault="00661086" w:rsidP="00835049">
      <w:pPr>
        <w:spacing w:after="3" w:line="247" w:lineRule="auto"/>
        <w:ind w:left="567" w:right="165"/>
        <w:rPr>
          <w:rFonts w:eastAsia="Arial"/>
          <w:color w:val="000000"/>
          <w:sz w:val="22"/>
          <w:szCs w:val="22"/>
          <w:lang w:eastAsia="fr-FR"/>
        </w:rPr>
      </w:pPr>
      <w:r w:rsidRPr="00221F0D">
        <w:rPr>
          <w:rFonts w:eastAsia="Courier New"/>
          <w:color w:val="000000"/>
          <w:sz w:val="22"/>
          <w:szCs w:val="22"/>
          <w:lang w:eastAsia="fr-FR"/>
        </w:rPr>
        <w:t>o</w:t>
      </w:r>
      <w:r w:rsidRPr="00221F0D">
        <w:rPr>
          <w:rFonts w:eastAsia="Arial"/>
          <w:color w:val="000000"/>
          <w:sz w:val="22"/>
          <w:szCs w:val="22"/>
          <w:lang w:eastAsia="fr-FR"/>
        </w:rPr>
        <w:t xml:space="preserve"> SF 7814321412 pour paiement </w:t>
      </w:r>
    </w:p>
    <w:p w14:paraId="16806014" w14:textId="77777777" w:rsidR="00661086" w:rsidRPr="00221F0D" w:rsidRDefault="00661086" w:rsidP="00835049">
      <w:pPr>
        <w:spacing w:after="3" w:line="247" w:lineRule="auto"/>
        <w:ind w:left="567" w:right="165"/>
        <w:rPr>
          <w:rFonts w:eastAsia="Arial"/>
          <w:color w:val="000000"/>
          <w:sz w:val="22"/>
          <w:szCs w:val="22"/>
          <w:lang w:eastAsia="fr-FR"/>
        </w:rPr>
      </w:pPr>
      <w:r w:rsidRPr="00221F0D">
        <w:rPr>
          <w:rFonts w:eastAsia="Courier New"/>
          <w:color w:val="000000"/>
          <w:sz w:val="22"/>
          <w:szCs w:val="22"/>
          <w:lang w:eastAsia="fr-FR"/>
        </w:rPr>
        <w:t>o</w:t>
      </w:r>
      <w:r w:rsidRPr="00221F0D">
        <w:rPr>
          <w:rFonts w:eastAsia="Arial"/>
          <w:color w:val="000000"/>
          <w:sz w:val="22"/>
          <w:szCs w:val="22"/>
          <w:lang w:eastAsia="fr-FR"/>
        </w:rPr>
        <w:t xml:space="preserve"> SF 7814321411 pour annulation ; </w:t>
      </w:r>
    </w:p>
    <w:p w14:paraId="55F29EE1" w14:textId="77777777" w:rsidR="00661086" w:rsidRPr="00221F0D" w:rsidRDefault="00661086" w:rsidP="00835049">
      <w:pPr>
        <w:numPr>
          <w:ilvl w:val="0"/>
          <w:numId w:val="40"/>
        </w:numPr>
        <w:spacing w:after="5" w:line="249" w:lineRule="auto"/>
        <w:ind w:left="567" w:right="165"/>
        <w:rPr>
          <w:rFonts w:eastAsia="Arial"/>
          <w:color w:val="000000"/>
          <w:sz w:val="22"/>
          <w:szCs w:val="22"/>
          <w:lang w:eastAsia="fr-FR"/>
        </w:rPr>
      </w:pPr>
      <w:r w:rsidRPr="00221F0D">
        <w:rPr>
          <w:rFonts w:eastAsia="Arial"/>
          <w:color w:val="000000"/>
          <w:sz w:val="22"/>
          <w:szCs w:val="22"/>
          <w:lang w:eastAsia="fr-FR"/>
        </w:rPr>
        <w:t xml:space="preserve">le compte de dotation aux provisions est SF 681432141. </w:t>
      </w:r>
    </w:p>
    <w:p w14:paraId="57C5FFBE"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61F10C57" w14:textId="77777777" w:rsidR="00661086" w:rsidRPr="00221F0D" w:rsidRDefault="00D75D8B" w:rsidP="00651835">
      <w:pPr>
        <w:keepNext/>
        <w:keepLines/>
        <w:spacing w:after="5" w:line="270" w:lineRule="auto"/>
        <w:ind w:left="993"/>
        <w:jc w:val="left"/>
        <w:outlineLvl w:val="4"/>
        <w:rPr>
          <w:rFonts w:eastAsia="Arial"/>
          <w:b/>
          <w:color w:val="000000"/>
          <w:sz w:val="22"/>
          <w:szCs w:val="22"/>
          <w:lang w:eastAsia="fr-FR"/>
        </w:rPr>
      </w:pPr>
      <w:r w:rsidRPr="00221F0D">
        <w:rPr>
          <w:rFonts w:eastAsia="Arial"/>
          <w:b/>
          <w:color w:val="000000"/>
          <w:sz w:val="22"/>
          <w:szCs w:val="22"/>
          <w:lang w:eastAsia="fr-FR"/>
        </w:rPr>
        <w:t>2.3 Le</w:t>
      </w:r>
      <w:r w:rsidR="00661086" w:rsidRPr="00221F0D">
        <w:rPr>
          <w:rFonts w:eastAsia="Arial"/>
          <w:b/>
          <w:color w:val="000000"/>
          <w:sz w:val="22"/>
          <w:szCs w:val="22"/>
          <w:lang w:eastAsia="fr-FR"/>
        </w:rPr>
        <w:t xml:space="preserve"> suivi statistique </w:t>
      </w:r>
    </w:p>
    <w:p w14:paraId="77734A28" w14:textId="77777777" w:rsidR="00661086" w:rsidRPr="00221F0D" w:rsidRDefault="00661086" w:rsidP="00661086">
      <w:pPr>
        <w:spacing w:after="0" w:line="259" w:lineRule="auto"/>
        <w:ind w:left="566"/>
        <w:jc w:val="left"/>
        <w:rPr>
          <w:rFonts w:eastAsia="Arial"/>
          <w:color w:val="000000"/>
          <w:sz w:val="22"/>
          <w:szCs w:val="22"/>
          <w:lang w:eastAsia="fr-FR"/>
        </w:rPr>
      </w:pPr>
      <w:r w:rsidRPr="00221F0D">
        <w:rPr>
          <w:rFonts w:eastAsia="Arial"/>
          <w:color w:val="000000"/>
          <w:sz w:val="22"/>
          <w:szCs w:val="22"/>
          <w:lang w:eastAsia="fr-FR"/>
        </w:rPr>
        <w:t xml:space="preserve"> </w:t>
      </w:r>
    </w:p>
    <w:p w14:paraId="1CF0D798" w14:textId="77777777" w:rsidR="00661086" w:rsidRPr="00221F0D" w:rsidRDefault="00661086" w:rsidP="00661086">
      <w:pPr>
        <w:spacing w:after="114" w:line="249" w:lineRule="auto"/>
        <w:ind w:left="559" w:right="158" w:hanging="8"/>
        <w:rPr>
          <w:rFonts w:eastAsia="Arial"/>
          <w:color w:val="000000"/>
          <w:sz w:val="22"/>
          <w:szCs w:val="22"/>
          <w:lang w:eastAsia="fr-FR"/>
        </w:rPr>
      </w:pPr>
      <w:r w:rsidRPr="00221F0D">
        <w:rPr>
          <w:rFonts w:eastAsia="Arial"/>
          <w:color w:val="000000"/>
          <w:sz w:val="22"/>
          <w:szCs w:val="22"/>
          <w:lang w:eastAsia="fr-FR"/>
        </w:rPr>
        <w:t xml:space="preserve">La spécificité statistique associée aux dépenses Plans crèches est différente selon le mode de gestion affecté au dossier : </w:t>
      </w:r>
    </w:p>
    <w:p w14:paraId="5E8BADD2" w14:textId="77777777" w:rsidR="00661086" w:rsidRPr="00221F0D" w:rsidRDefault="00661086" w:rsidP="00835049">
      <w:pPr>
        <w:numPr>
          <w:ilvl w:val="0"/>
          <w:numId w:val="41"/>
        </w:numPr>
        <w:tabs>
          <w:tab w:val="left" w:pos="851"/>
          <w:tab w:val="left" w:pos="1276"/>
        </w:tabs>
        <w:spacing w:after="5" w:line="249" w:lineRule="auto"/>
        <w:ind w:left="567" w:right="158"/>
        <w:rPr>
          <w:rFonts w:eastAsia="Arial"/>
          <w:color w:val="000000"/>
          <w:sz w:val="22"/>
          <w:szCs w:val="22"/>
          <w:lang w:eastAsia="fr-FR"/>
        </w:rPr>
      </w:pPr>
      <w:r w:rsidRPr="00221F0D">
        <w:rPr>
          <w:rFonts w:eastAsia="Arial"/>
          <w:color w:val="000000"/>
          <w:sz w:val="22"/>
          <w:szCs w:val="22"/>
          <w:lang w:eastAsia="fr-FR"/>
        </w:rPr>
        <w:t xml:space="preserve">Eaje gérés par une association, commune, département, Etat </w:t>
      </w:r>
      <w:r w:rsidRPr="00221F0D">
        <w:rPr>
          <w:rFonts w:eastAsia="Arial"/>
          <w:color w:val="000000"/>
          <w:sz w:val="22"/>
          <w:szCs w:val="22"/>
          <w:lang w:eastAsia="fr-FR"/>
        </w:rPr>
        <w:tab/>
        <w:t xml:space="preserve">19182112 </w:t>
      </w:r>
    </w:p>
    <w:p w14:paraId="2F9835B2" w14:textId="77777777" w:rsidR="00661086" w:rsidRPr="00221F0D" w:rsidRDefault="00661086" w:rsidP="00835049">
      <w:pPr>
        <w:numPr>
          <w:ilvl w:val="0"/>
          <w:numId w:val="41"/>
        </w:numPr>
        <w:tabs>
          <w:tab w:val="left" w:pos="851"/>
          <w:tab w:val="left" w:pos="1276"/>
        </w:tabs>
        <w:spacing w:after="5" w:line="249" w:lineRule="auto"/>
        <w:ind w:left="567" w:right="158"/>
        <w:rPr>
          <w:rFonts w:eastAsia="Arial"/>
          <w:color w:val="000000"/>
          <w:sz w:val="22"/>
          <w:szCs w:val="22"/>
          <w:lang w:eastAsia="fr-FR"/>
        </w:rPr>
      </w:pPr>
      <w:r w:rsidRPr="00221F0D">
        <w:rPr>
          <w:rFonts w:eastAsia="Arial"/>
          <w:color w:val="000000"/>
          <w:sz w:val="22"/>
          <w:szCs w:val="22"/>
          <w:lang w:eastAsia="fr-FR"/>
        </w:rPr>
        <w:t>Eaje en gestions directes Caf</w:t>
      </w:r>
      <w:r w:rsidRPr="00221F0D">
        <w:rPr>
          <w:rFonts w:eastAsia="Arial"/>
          <w:color w:val="000000"/>
          <w:sz w:val="22"/>
          <w:szCs w:val="22"/>
          <w:lang w:eastAsia="fr-FR"/>
        </w:rPr>
        <w:tab/>
        <w:t xml:space="preserve"> </w:t>
      </w:r>
      <w:r w:rsidRPr="00221F0D">
        <w:rPr>
          <w:rFonts w:eastAsia="Arial"/>
          <w:color w:val="000000"/>
          <w:sz w:val="22"/>
          <w:szCs w:val="22"/>
          <w:lang w:eastAsia="fr-FR"/>
        </w:rPr>
        <w:tab/>
        <w:t xml:space="preserve"> </w:t>
      </w:r>
      <w:r w:rsidRPr="00221F0D">
        <w:rPr>
          <w:rFonts w:eastAsia="Arial"/>
          <w:color w:val="000000"/>
          <w:sz w:val="22"/>
          <w:szCs w:val="22"/>
          <w:lang w:eastAsia="fr-FR"/>
        </w:rPr>
        <w:tab/>
        <w:t xml:space="preserve"> </w:t>
      </w:r>
      <w:r w:rsidRPr="00221F0D">
        <w:rPr>
          <w:rFonts w:eastAsia="Arial"/>
          <w:color w:val="000000"/>
          <w:sz w:val="22"/>
          <w:szCs w:val="22"/>
          <w:lang w:eastAsia="fr-FR"/>
        </w:rPr>
        <w:tab/>
        <w:t xml:space="preserve"> </w:t>
      </w:r>
      <w:r w:rsidRPr="00221F0D">
        <w:rPr>
          <w:rFonts w:eastAsia="Arial"/>
          <w:color w:val="000000"/>
          <w:sz w:val="22"/>
          <w:szCs w:val="22"/>
          <w:lang w:eastAsia="fr-FR"/>
        </w:rPr>
        <w:tab/>
        <w:t xml:space="preserve">19183112 </w:t>
      </w:r>
    </w:p>
    <w:p w14:paraId="7D50B06C" w14:textId="77777777" w:rsidR="00661086" w:rsidRPr="00221F0D" w:rsidRDefault="00661086" w:rsidP="00835049">
      <w:pPr>
        <w:numPr>
          <w:ilvl w:val="0"/>
          <w:numId w:val="41"/>
        </w:numPr>
        <w:tabs>
          <w:tab w:val="left" w:pos="851"/>
          <w:tab w:val="left" w:pos="1276"/>
        </w:tabs>
        <w:spacing w:after="5" w:line="249" w:lineRule="auto"/>
        <w:ind w:left="567" w:right="158"/>
        <w:rPr>
          <w:rFonts w:eastAsia="Arial"/>
          <w:color w:val="000000"/>
          <w:sz w:val="22"/>
          <w:szCs w:val="22"/>
          <w:lang w:eastAsia="fr-FR"/>
        </w:rPr>
      </w:pPr>
      <w:r w:rsidRPr="00221F0D">
        <w:rPr>
          <w:rFonts w:eastAsia="Arial"/>
          <w:color w:val="000000"/>
          <w:sz w:val="22"/>
          <w:szCs w:val="22"/>
          <w:lang w:eastAsia="fr-FR"/>
        </w:rPr>
        <w:t xml:space="preserve">Eaje gérés par une entreprise (du secteur marchand) </w:t>
      </w:r>
      <w:r w:rsidRPr="00221F0D">
        <w:rPr>
          <w:rFonts w:eastAsia="Arial"/>
          <w:color w:val="000000"/>
          <w:sz w:val="22"/>
          <w:szCs w:val="22"/>
          <w:lang w:eastAsia="fr-FR"/>
        </w:rPr>
        <w:tab/>
      </w:r>
      <w:r w:rsidRPr="00221F0D">
        <w:rPr>
          <w:rFonts w:eastAsia="Arial"/>
          <w:color w:val="000000"/>
          <w:sz w:val="22"/>
          <w:szCs w:val="22"/>
          <w:lang w:eastAsia="fr-FR"/>
        </w:rPr>
        <w:tab/>
        <w:t xml:space="preserve">19184112 </w:t>
      </w:r>
    </w:p>
    <w:p w14:paraId="1B8D195F" w14:textId="77777777" w:rsidR="00661086" w:rsidRPr="00221F0D" w:rsidRDefault="00661086" w:rsidP="00661086">
      <w:pPr>
        <w:spacing w:after="0" w:line="259" w:lineRule="auto"/>
        <w:ind w:left="1274"/>
        <w:jc w:val="left"/>
        <w:rPr>
          <w:rFonts w:eastAsia="Arial"/>
          <w:color w:val="000000"/>
          <w:sz w:val="22"/>
          <w:szCs w:val="22"/>
          <w:lang w:eastAsia="fr-FR"/>
        </w:rPr>
      </w:pPr>
      <w:r w:rsidRPr="00221F0D">
        <w:rPr>
          <w:rFonts w:eastAsia="Arial"/>
          <w:color w:val="000000"/>
          <w:sz w:val="22"/>
          <w:szCs w:val="22"/>
          <w:lang w:eastAsia="fr-FR"/>
        </w:rPr>
        <w:t xml:space="preserve"> </w:t>
      </w:r>
    </w:p>
    <w:p w14:paraId="0F1307FD" w14:textId="77777777" w:rsidR="00661086" w:rsidRPr="00221F0D" w:rsidRDefault="00661086" w:rsidP="00661086">
      <w:pPr>
        <w:spacing w:after="0" w:line="259" w:lineRule="auto"/>
        <w:ind w:left="1274"/>
        <w:jc w:val="left"/>
        <w:rPr>
          <w:rFonts w:eastAsia="Arial"/>
          <w:color w:val="000000"/>
          <w:sz w:val="22"/>
          <w:szCs w:val="22"/>
          <w:lang w:eastAsia="fr-FR"/>
        </w:rPr>
      </w:pPr>
      <w:r w:rsidRPr="00221F0D">
        <w:rPr>
          <w:rFonts w:eastAsia="Arial"/>
          <w:color w:val="000000"/>
          <w:sz w:val="22"/>
          <w:szCs w:val="22"/>
          <w:lang w:eastAsia="fr-FR"/>
        </w:rPr>
        <w:t xml:space="preserve"> </w:t>
      </w:r>
    </w:p>
    <w:p w14:paraId="68262A68" w14:textId="77777777" w:rsidR="00661086" w:rsidRPr="00221F0D" w:rsidRDefault="00661086" w:rsidP="00661086">
      <w:pPr>
        <w:tabs>
          <w:tab w:val="center" w:pos="3815"/>
          <w:tab w:val="center" w:pos="8231"/>
        </w:tabs>
        <w:spacing w:after="5" w:line="249" w:lineRule="auto"/>
        <w:ind w:firstLine="708"/>
        <w:jc w:val="left"/>
        <w:rPr>
          <w:rFonts w:eastAsia="Arial"/>
          <w:color w:val="000000"/>
          <w:sz w:val="22"/>
          <w:szCs w:val="22"/>
          <w:lang w:eastAsia="fr-FR"/>
        </w:rPr>
      </w:pPr>
      <w:r w:rsidRPr="00221F0D">
        <w:rPr>
          <w:rFonts w:eastAsia="Arial"/>
          <w:color w:val="000000"/>
          <w:sz w:val="22"/>
          <w:szCs w:val="22"/>
          <w:lang w:eastAsia="fr-FR"/>
        </w:rPr>
        <w:t xml:space="preserve">Et pour les Provisions subventions investissement fonds nationaux </w:t>
      </w:r>
      <w:r w:rsidR="00651835" w:rsidRPr="00221F0D">
        <w:rPr>
          <w:rFonts w:eastAsia="Arial"/>
          <w:color w:val="000000"/>
          <w:sz w:val="22"/>
          <w:szCs w:val="22"/>
          <w:lang w:eastAsia="fr-FR"/>
        </w:rPr>
        <w:t xml:space="preserve">         </w:t>
      </w:r>
      <w:r w:rsidRPr="00221F0D">
        <w:rPr>
          <w:rFonts w:eastAsia="Arial"/>
          <w:color w:val="000000"/>
          <w:sz w:val="22"/>
          <w:szCs w:val="22"/>
          <w:lang w:eastAsia="fr-FR"/>
        </w:rPr>
        <w:t xml:space="preserve">1992xxxx </w:t>
      </w:r>
    </w:p>
    <w:p w14:paraId="1B35CC26" w14:textId="77777777" w:rsidR="00661086" w:rsidRPr="00221F0D" w:rsidRDefault="00661086" w:rsidP="00661086">
      <w:pPr>
        <w:spacing w:after="160" w:line="259" w:lineRule="auto"/>
        <w:jc w:val="left"/>
        <w:rPr>
          <w:rFonts w:eastAsia="Arial"/>
          <w:color w:val="000000"/>
          <w:sz w:val="22"/>
          <w:szCs w:val="22"/>
          <w:lang w:eastAsia="fr-FR"/>
        </w:rPr>
      </w:pPr>
    </w:p>
    <w:p w14:paraId="79E584A6" w14:textId="77777777" w:rsidR="00661086" w:rsidRPr="00221F0D" w:rsidRDefault="00661086" w:rsidP="00661086">
      <w:pPr>
        <w:keepNext/>
        <w:keepLines/>
        <w:spacing w:after="5" w:line="270" w:lineRule="auto"/>
        <w:ind w:left="360"/>
        <w:jc w:val="left"/>
        <w:outlineLvl w:val="0"/>
        <w:rPr>
          <w:rFonts w:eastAsia="Arial"/>
          <w:b/>
          <w:color w:val="000000"/>
          <w:sz w:val="22"/>
          <w:szCs w:val="22"/>
          <w:lang w:eastAsia="fr-FR"/>
        </w:rPr>
        <w:sectPr w:rsidR="00661086" w:rsidRPr="00221F0D" w:rsidSect="00FE40E0">
          <w:footerReference w:type="even" r:id="rId23"/>
          <w:footerReference w:type="default" r:id="rId24"/>
          <w:footerReference w:type="first" r:id="rId25"/>
          <w:pgSz w:w="11900" w:h="16840"/>
          <w:pgMar w:top="1276" w:right="1379" w:bottom="913" w:left="850" w:header="720" w:footer="720" w:gutter="0"/>
          <w:cols w:space="720"/>
          <w:titlePg/>
          <w:docGrid w:linePitch="299"/>
        </w:sectPr>
      </w:pPr>
    </w:p>
    <w:p w14:paraId="751ED301" w14:textId="77777777" w:rsidR="00661086" w:rsidRPr="00221F0D" w:rsidRDefault="00661086" w:rsidP="00651835">
      <w:pPr>
        <w:keepNext/>
        <w:keepLines/>
        <w:spacing w:after="5" w:line="270" w:lineRule="auto"/>
        <w:jc w:val="left"/>
        <w:outlineLvl w:val="0"/>
        <w:rPr>
          <w:rFonts w:eastAsia="Arial"/>
          <w:b/>
          <w:color w:val="000000"/>
          <w:sz w:val="22"/>
          <w:szCs w:val="22"/>
          <w:lang w:eastAsia="fr-FR"/>
        </w:rPr>
      </w:pPr>
      <w:bookmarkStart w:id="38" w:name="_Toc156993332"/>
      <w:r w:rsidRPr="00221F0D">
        <w:rPr>
          <w:rFonts w:eastAsia="Arial"/>
          <w:b/>
          <w:color w:val="000000"/>
          <w:sz w:val="22"/>
          <w:szCs w:val="22"/>
          <w:lang w:eastAsia="fr-FR"/>
        </w:rPr>
        <w:lastRenderedPageBreak/>
        <w:t>ANNEXE 5. Modèle de l’attestation sur l’honneur</w:t>
      </w:r>
      <w:bookmarkEnd w:id="38"/>
    </w:p>
    <w:p w14:paraId="3A91D38F" w14:textId="77777777" w:rsidR="00661086" w:rsidRPr="00221F0D" w:rsidRDefault="00661086" w:rsidP="00661086">
      <w:pPr>
        <w:spacing w:after="160" w:line="259" w:lineRule="auto"/>
        <w:jc w:val="left"/>
        <w:rPr>
          <w:rFonts w:eastAsia="Arial"/>
          <w:color w:val="000000"/>
          <w:sz w:val="22"/>
          <w:szCs w:val="22"/>
          <w:lang w:eastAsia="fr-FR"/>
        </w:rPr>
      </w:pPr>
    </w:p>
    <w:p w14:paraId="076DFB15" w14:textId="77777777" w:rsidR="00661086" w:rsidRPr="00221F0D" w:rsidRDefault="00661086" w:rsidP="00661086">
      <w:pPr>
        <w:spacing w:before="100" w:beforeAutospacing="1" w:after="100" w:afterAutospacing="1" w:line="240" w:lineRule="auto"/>
        <w:ind w:left="709" w:hanging="8"/>
        <w:jc w:val="center"/>
        <w:rPr>
          <w:rFonts w:eastAsia="Times New Roman"/>
          <w:sz w:val="22"/>
          <w:szCs w:val="22"/>
          <w:lang w:eastAsia="fr-FR"/>
        </w:rPr>
      </w:pPr>
      <w:r w:rsidRPr="00221F0D">
        <w:rPr>
          <w:rFonts w:eastAsia="Times New Roman"/>
          <w:b/>
          <w:sz w:val="22"/>
          <w:szCs w:val="22"/>
          <w:lang w:eastAsia="fr-FR"/>
        </w:rPr>
        <w:t>ATTESTATION SUR L'HONNEUR</w:t>
      </w:r>
    </w:p>
    <w:p w14:paraId="2145F7D9" w14:textId="77777777" w:rsidR="00661086" w:rsidRPr="00221F0D" w:rsidRDefault="00661086" w:rsidP="00651835">
      <w:pPr>
        <w:spacing w:after="5" w:line="249" w:lineRule="auto"/>
        <w:ind w:hanging="8"/>
        <w:rPr>
          <w:rFonts w:eastAsia="Arial"/>
          <w:sz w:val="22"/>
          <w:szCs w:val="22"/>
          <w:lang w:eastAsia="fr-FR"/>
        </w:rPr>
      </w:pPr>
      <w:r w:rsidRPr="00221F0D">
        <w:rPr>
          <w:rFonts w:eastAsia="Arial"/>
          <w:i/>
          <w:sz w:val="22"/>
          <w:szCs w:val="22"/>
          <w:lang w:eastAsia="fr-FR"/>
        </w:rPr>
        <w:t>Afin de garantir leur intégrité et de prévenir les fraudes, les bénéficiaires des subventions de la branche signent une attestation de probité et de non</w:t>
      </w:r>
      <w:r w:rsidRPr="00221F0D">
        <w:rPr>
          <w:rFonts w:eastAsia="Arial"/>
          <w:i/>
          <w:iCs/>
          <w:sz w:val="22"/>
          <w:szCs w:val="22"/>
          <w:lang w:eastAsia="fr-FR"/>
        </w:rPr>
        <w:t>-</w:t>
      </w:r>
      <w:r w:rsidRPr="00221F0D">
        <w:rPr>
          <w:rFonts w:eastAsia="Arial"/>
          <w:i/>
          <w:sz w:val="22"/>
          <w:szCs w:val="22"/>
          <w:lang w:eastAsia="fr-FR"/>
        </w:rPr>
        <w:t xml:space="preserve">condamnation. </w:t>
      </w:r>
    </w:p>
    <w:p w14:paraId="1442018C" w14:textId="77777777" w:rsidR="00661086" w:rsidRPr="00221F0D" w:rsidRDefault="00661086" w:rsidP="00651835">
      <w:pPr>
        <w:spacing w:after="0" w:line="240" w:lineRule="auto"/>
        <w:ind w:hanging="8"/>
        <w:rPr>
          <w:rFonts w:eastAsia="Times New Roman"/>
          <w:sz w:val="22"/>
          <w:szCs w:val="22"/>
          <w:lang w:eastAsia="fr-FR"/>
        </w:rPr>
      </w:pPr>
    </w:p>
    <w:p w14:paraId="434216CD" w14:textId="77777777" w:rsidR="00661086" w:rsidRPr="00221F0D" w:rsidRDefault="00661086" w:rsidP="00651835">
      <w:pPr>
        <w:spacing w:after="360" w:line="240" w:lineRule="auto"/>
        <w:ind w:hanging="8"/>
        <w:rPr>
          <w:rFonts w:eastAsia="Times New Roman"/>
          <w:sz w:val="22"/>
          <w:szCs w:val="22"/>
          <w:lang w:eastAsia="fr-FR"/>
        </w:rPr>
      </w:pPr>
      <w:r w:rsidRPr="00221F0D">
        <w:rPr>
          <w:rFonts w:eastAsia="Times New Roman"/>
          <w:sz w:val="22"/>
          <w:szCs w:val="22"/>
          <w:lang w:eastAsia="fr-FR"/>
        </w:rPr>
        <w:t>Je soussigné(e) : [Prénom] [Nom]</w:t>
      </w:r>
    </w:p>
    <w:p w14:paraId="59718020" w14:textId="77777777" w:rsidR="00661086" w:rsidRPr="00221F0D" w:rsidRDefault="00661086" w:rsidP="00651835">
      <w:pPr>
        <w:spacing w:after="360" w:line="240" w:lineRule="auto"/>
        <w:ind w:hanging="8"/>
        <w:rPr>
          <w:rFonts w:eastAsia="Times New Roman"/>
          <w:sz w:val="22"/>
          <w:szCs w:val="22"/>
          <w:lang w:eastAsia="fr-FR"/>
        </w:rPr>
      </w:pPr>
      <w:r w:rsidRPr="00221F0D">
        <w:rPr>
          <w:rFonts w:eastAsia="Times New Roman"/>
          <w:sz w:val="22"/>
          <w:szCs w:val="22"/>
          <w:lang w:eastAsia="fr-FR"/>
        </w:rPr>
        <w:t>né(e) le :</w:t>
      </w:r>
      <w:r w:rsidRPr="00221F0D">
        <w:rPr>
          <w:rFonts w:eastAsia="Times New Roman"/>
          <w:i/>
          <w:sz w:val="22"/>
          <w:szCs w:val="22"/>
          <w:lang w:eastAsia="fr-FR"/>
        </w:rPr>
        <w:t xml:space="preserve"> </w:t>
      </w:r>
      <w:r w:rsidRPr="00221F0D">
        <w:rPr>
          <w:rFonts w:eastAsia="Times New Roman"/>
          <w:sz w:val="22"/>
          <w:szCs w:val="22"/>
          <w:lang w:eastAsia="fr-FR"/>
        </w:rPr>
        <w:t>[Date de naissance]</w:t>
      </w:r>
      <w:r w:rsidRPr="00221F0D">
        <w:rPr>
          <w:rFonts w:eastAsia="Times New Roman"/>
          <w:i/>
          <w:sz w:val="22"/>
          <w:szCs w:val="22"/>
          <w:lang w:eastAsia="fr-FR"/>
        </w:rPr>
        <w:t xml:space="preserve"> </w:t>
      </w:r>
      <w:r w:rsidRPr="00221F0D">
        <w:rPr>
          <w:rFonts w:eastAsia="Times New Roman"/>
          <w:sz w:val="22"/>
          <w:szCs w:val="22"/>
          <w:lang w:eastAsia="fr-FR"/>
        </w:rPr>
        <w:t>à</w:t>
      </w:r>
      <w:r w:rsidRPr="00221F0D">
        <w:rPr>
          <w:rFonts w:eastAsia="Times New Roman"/>
          <w:i/>
          <w:sz w:val="22"/>
          <w:szCs w:val="22"/>
          <w:lang w:eastAsia="fr-FR"/>
        </w:rPr>
        <w:t xml:space="preserve"> </w:t>
      </w:r>
      <w:r w:rsidRPr="00221F0D">
        <w:rPr>
          <w:rFonts w:eastAsia="Times New Roman"/>
          <w:sz w:val="22"/>
          <w:szCs w:val="22"/>
          <w:lang w:eastAsia="fr-FR"/>
        </w:rPr>
        <w:t>[Lieu de naissance]</w:t>
      </w:r>
    </w:p>
    <w:p w14:paraId="724D3AAA" w14:textId="77777777" w:rsidR="00661086" w:rsidRPr="00221F0D" w:rsidRDefault="00661086" w:rsidP="00651835">
      <w:pPr>
        <w:spacing w:line="240" w:lineRule="auto"/>
        <w:ind w:hanging="8"/>
        <w:rPr>
          <w:rFonts w:eastAsia="Times New Roman"/>
          <w:sz w:val="22"/>
          <w:szCs w:val="22"/>
          <w:lang w:eastAsia="fr-FR"/>
        </w:rPr>
      </w:pPr>
      <w:r w:rsidRPr="00221F0D">
        <w:rPr>
          <w:rFonts w:eastAsia="Times New Roman"/>
          <w:sz w:val="22"/>
          <w:szCs w:val="22"/>
          <w:lang w:eastAsia="fr-FR"/>
        </w:rPr>
        <w:t xml:space="preserve">demeurant : </w:t>
      </w:r>
    </w:p>
    <w:p w14:paraId="17D0934E" w14:textId="77777777" w:rsidR="00661086" w:rsidRPr="00221F0D" w:rsidRDefault="00661086" w:rsidP="00651835">
      <w:pPr>
        <w:spacing w:after="120" w:line="240" w:lineRule="auto"/>
        <w:ind w:hanging="8"/>
        <w:rPr>
          <w:rFonts w:eastAsia="Times New Roman"/>
          <w:sz w:val="22"/>
          <w:szCs w:val="22"/>
          <w:lang w:eastAsia="fr-FR"/>
        </w:rPr>
      </w:pPr>
      <w:r w:rsidRPr="00221F0D">
        <w:rPr>
          <w:rFonts w:eastAsia="Times New Roman"/>
          <w:sz w:val="22"/>
          <w:szCs w:val="22"/>
          <w:lang w:eastAsia="fr-FR"/>
        </w:rPr>
        <w:t>[Adresse]</w:t>
      </w:r>
    </w:p>
    <w:p w14:paraId="37AFE171" w14:textId="77777777" w:rsidR="00661086" w:rsidRPr="00221F0D" w:rsidRDefault="00661086" w:rsidP="00651835">
      <w:pPr>
        <w:spacing w:line="240" w:lineRule="auto"/>
        <w:ind w:hanging="8"/>
        <w:rPr>
          <w:rFonts w:eastAsia="Times New Roman"/>
          <w:iCs/>
          <w:sz w:val="22"/>
          <w:szCs w:val="22"/>
          <w:lang w:eastAsia="fr-FR"/>
        </w:rPr>
      </w:pPr>
      <w:r w:rsidRPr="00221F0D">
        <w:rPr>
          <w:rFonts w:eastAsia="Times New Roman"/>
          <w:sz w:val="22"/>
          <w:szCs w:val="22"/>
          <w:lang w:eastAsia="fr-FR"/>
        </w:rPr>
        <w:t>[Code postal] [Commune]</w:t>
      </w:r>
    </w:p>
    <w:p w14:paraId="7168782D" w14:textId="77777777" w:rsidR="00661086" w:rsidRPr="00221F0D" w:rsidRDefault="00661086" w:rsidP="00651835">
      <w:pPr>
        <w:spacing w:after="0" w:line="249" w:lineRule="auto"/>
        <w:ind w:hanging="8"/>
        <w:rPr>
          <w:rFonts w:eastAsia="Arial"/>
          <w:b/>
          <w:sz w:val="22"/>
          <w:szCs w:val="22"/>
          <w:lang w:eastAsia="fr-FR"/>
        </w:rPr>
      </w:pPr>
      <w:r w:rsidRPr="00221F0D">
        <w:rPr>
          <w:rFonts w:eastAsia="Arial"/>
          <w:sz w:val="22"/>
          <w:szCs w:val="22"/>
          <w:lang w:eastAsia="fr-FR"/>
        </w:rPr>
        <w:t xml:space="preserve">déclare : </w:t>
      </w:r>
    </w:p>
    <w:p w14:paraId="4FD7452A" w14:textId="77777777" w:rsidR="00661086" w:rsidRPr="00221F0D" w:rsidRDefault="00661086" w:rsidP="00651835">
      <w:pPr>
        <w:spacing w:after="0" w:line="249" w:lineRule="auto"/>
        <w:ind w:hanging="8"/>
        <w:rPr>
          <w:rFonts w:eastAsia="Arial"/>
          <w:b/>
          <w:sz w:val="22"/>
          <w:szCs w:val="22"/>
          <w:lang w:eastAsia="fr-FR"/>
        </w:rPr>
      </w:pPr>
    </w:p>
    <w:p w14:paraId="10854EFA" w14:textId="77777777" w:rsidR="00661086" w:rsidRPr="00221F0D" w:rsidRDefault="00661086" w:rsidP="00651835">
      <w:pPr>
        <w:numPr>
          <w:ilvl w:val="0"/>
          <w:numId w:val="33"/>
        </w:numPr>
        <w:spacing w:after="0" w:line="240" w:lineRule="auto"/>
        <w:ind w:left="0"/>
        <w:rPr>
          <w:rFonts w:eastAsia="Arial"/>
          <w:sz w:val="22"/>
          <w:szCs w:val="22"/>
          <w:lang w:eastAsia="fr-FR"/>
        </w:rPr>
      </w:pPr>
      <w:r w:rsidRPr="00221F0D">
        <w:rPr>
          <w:rFonts w:eastAsia="Arial"/>
          <w:sz w:val="22"/>
          <w:szCs w:val="22"/>
          <w:lang w:eastAsia="fr-FR"/>
        </w:rPr>
        <w:t>n’avoir été l’objet d’aucune condamnation pénale ni de sanction civile ou administrative de nature à m’interdire de gérer, administrer, diriger ou contrôler une personne morale, ou d’exercer une activité commerciale ;</w:t>
      </w:r>
    </w:p>
    <w:p w14:paraId="653383D1" w14:textId="77777777" w:rsidR="00661086" w:rsidRPr="00221F0D" w:rsidRDefault="00661086" w:rsidP="00651835">
      <w:pPr>
        <w:spacing w:after="0" w:line="249" w:lineRule="auto"/>
        <w:ind w:hanging="8"/>
        <w:rPr>
          <w:rFonts w:eastAsia="Arial"/>
          <w:sz w:val="22"/>
          <w:szCs w:val="22"/>
          <w:lang w:eastAsia="fr-FR"/>
        </w:rPr>
      </w:pPr>
    </w:p>
    <w:p w14:paraId="0454CF35" w14:textId="77777777" w:rsidR="00661086" w:rsidRPr="00221F0D" w:rsidRDefault="00661086" w:rsidP="00651835">
      <w:pPr>
        <w:numPr>
          <w:ilvl w:val="0"/>
          <w:numId w:val="32"/>
        </w:numPr>
        <w:spacing w:after="0" w:line="240" w:lineRule="auto"/>
        <w:ind w:left="0"/>
        <w:rPr>
          <w:rFonts w:eastAsia="Arial"/>
          <w:sz w:val="22"/>
          <w:szCs w:val="22"/>
          <w:lang w:eastAsia="fr-FR"/>
        </w:rPr>
      </w:pPr>
      <w:r w:rsidRPr="00221F0D">
        <w:rPr>
          <w:rFonts w:eastAsia="Arial"/>
          <w:sz w:val="22"/>
          <w:szCs w:val="22"/>
          <w:lang w:eastAsia="fr-FR"/>
        </w:rPr>
        <w:t>n’avoir pas été frappé de faillite personnelle ou d’autre sanction en application du titre VI de la loi n° 85-98 du 25 janvier 1985 relative au redressement et à la liquidation</w:t>
      </w:r>
      <w:r w:rsidRPr="00221F0D">
        <w:rPr>
          <w:rFonts w:eastAsia="Arial"/>
          <w:sz w:val="22"/>
          <w:szCs w:val="22"/>
          <w:lang w:eastAsia="fr-FR"/>
        </w:rPr>
        <w:br/>
        <w:t>judiciaire des entreprises ou, dans le régime antérieur à cette loi, en application du titre II de la loi n° 67-563 du 13 juillet 1967 sur le règlement judiciaire, la liquidation des biens, la faillite personnelle et les banqueroutes.</w:t>
      </w:r>
    </w:p>
    <w:p w14:paraId="449DD568" w14:textId="77777777" w:rsidR="00661086" w:rsidRPr="00221F0D" w:rsidRDefault="00661086" w:rsidP="00661086">
      <w:pPr>
        <w:spacing w:after="0" w:line="240" w:lineRule="auto"/>
        <w:ind w:left="4402" w:hanging="8"/>
        <w:rPr>
          <w:rFonts w:eastAsia="Times New Roman"/>
          <w:sz w:val="22"/>
          <w:szCs w:val="22"/>
          <w:lang w:eastAsia="fr-FR"/>
        </w:rPr>
      </w:pPr>
    </w:p>
    <w:p w14:paraId="7610D69D" w14:textId="77777777" w:rsidR="00661086" w:rsidRPr="00221F0D" w:rsidRDefault="00661086" w:rsidP="00661086">
      <w:pPr>
        <w:spacing w:before="100" w:beforeAutospacing="1" w:after="100" w:afterAutospacing="1" w:line="240" w:lineRule="auto"/>
        <w:ind w:left="4402" w:hanging="8"/>
        <w:rPr>
          <w:rFonts w:eastAsia="Times New Roman"/>
          <w:sz w:val="22"/>
          <w:szCs w:val="22"/>
          <w:lang w:eastAsia="fr-FR"/>
        </w:rPr>
      </w:pPr>
      <w:r w:rsidRPr="00221F0D">
        <w:rPr>
          <w:rFonts w:eastAsia="Times New Roman"/>
          <w:sz w:val="22"/>
          <w:szCs w:val="22"/>
          <w:lang w:eastAsia="fr-FR"/>
        </w:rPr>
        <w:t>Fait pour servir et valoir ce que de droit.</w:t>
      </w:r>
    </w:p>
    <w:p w14:paraId="7F062B15" w14:textId="77777777" w:rsidR="00661086" w:rsidRPr="00221F0D" w:rsidRDefault="00661086" w:rsidP="00661086">
      <w:pPr>
        <w:spacing w:after="120" w:line="240" w:lineRule="auto"/>
        <w:ind w:left="4402" w:hanging="8"/>
        <w:rPr>
          <w:rFonts w:eastAsia="Times New Roman"/>
          <w:i/>
          <w:sz w:val="22"/>
          <w:szCs w:val="22"/>
          <w:lang w:eastAsia="fr-FR"/>
        </w:rPr>
      </w:pPr>
      <w:r w:rsidRPr="00221F0D">
        <w:rPr>
          <w:rFonts w:eastAsia="Times New Roman"/>
          <w:sz w:val="22"/>
          <w:szCs w:val="22"/>
          <w:lang w:eastAsia="fr-FR"/>
        </w:rPr>
        <w:t>[Lieu de signature]</w:t>
      </w:r>
      <w:r w:rsidRPr="00221F0D">
        <w:rPr>
          <w:rFonts w:eastAsia="Times New Roman"/>
          <w:i/>
          <w:sz w:val="22"/>
          <w:szCs w:val="22"/>
          <w:lang w:eastAsia="fr-FR"/>
        </w:rPr>
        <w:t xml:space="preserve">, </w:t>
      </w:r>
      <w:r w:rsidRPr="00221F0D">
        <w:rPr>
          <w:rFonts w:eastAsia="Times New Roman"/>
          <w:sz w:val="22"/>
          <w:szCs w:val="22"/>
          <w:lang w:eastAsia="fr-FR"/>
        </w:rPr>
        <w:t>le [Date de signature].</w:t>
      </w:r>
      <w:r w:rsidRPr="00221F0D">
        <w:rPr>
          <w:rFonts w:eastAsia="Times New Roman"/>
          <w:i/>
          <w:sz w:val="22"/>
          <w:szCs w:val="22"/>
          <w:lang w:eastAsia="fr-FR"/>
        </w:rPr>
        <w:t xml:space="preserve">  </w:t>
      </w:r>
    </w:p>
    <w:p w14:paraId="2AAFD41E" w14:textId="77777777" w:rsidR="00661086" w:rsidRPr="00221F0D" w:rsidRDefault="00661086" w:rsidP="00661086">
      <w:pPr>
        <w:spacing w:after="120" w:line="240" w:lineRule="auto"/>
        <w:ind w:left="4402" w:hanging="8"/>
        <w:rPr>
          <w:rFonts w:eastAsia="Times New Roman"/>
          <w:i/>
          <w:sz w:val="22"/>
          <w:szCs w:val="22"/>
          <w:lang w:eastAsia="fr-FR"/>
        </w:rPr>
      </w:pPr>
    </w:p>
    <w:p w14:paraId="366956BE" w14:textId="77777777" w:rsidR="00661086" w:rsidRPr="00221F0D" w:rsidRDefault="00661086" w:rsidP="00661086">
      <w:pPr>
        <w:spacing w:after="120" w:line="240" w:lineRule="auto"/>
        <w:ind w:left="4402" w:hanging="8"/>
        <w:rPr>
          <w:rFonts w:eastAsia="Times New Roman"/>
          <w:sz w:val="22"/>
          <w:szCs w:val="22"/>
          <w:lang w:eastAsia="fr-FR"/>
        </w:rPr>
      </w:pPr>
      <w:r w:rsidRPr="00221F0D">
        <w:rPr>
          <w:rFonts w:eastAsia="Times New Roman"/>
          <w:sz w:val="22"/>
          <w:szCs w:val="22"/>
          <w:lang w:eastAsia="fr-FR"/>
        </w:rPr>
        <w:t>[ Signez ici ]</w:t>
      </w:r>
      <w:r w:rsidRPr="00221F0D">
        <w:rPr>
          <w:rFonts w:eastAsia="Times New Roman"/>
          <w:i/>
          <w:sz w:val="22"/>
          <w:szCs w:val="22"/>
          <w:lang w:eastAsia="fr-FR"/>
        </w:rPr>
        <w:t xml:space="preserve"> </w:t>
      </w:r>
    </w:p>
    <w:p w14:paraId="02319AAF" w14:textId="77777777" w:rsidR="00661086" w:rsidRPr="00221F0D" w:rsidRDefault="00661086" w:rsidP="00661086">
      <w:pPr>
        <w:spacing w:after="120" w:line="240" w:lineRule="auto"/>
        <w:ind w:left="4402" w:hanging="8"/>
        <w:rPr>
          <w:rFonts w:eastAsia="Times New Roman"/>
          <w:sz w:val="22"/>
          <w:szCs w:val="22"/>
          <w:lang w:eastAsia="fr-FR"/>
        </w:rPr>
      </w:pPr>
      <w:r w:rsidRPr="00221F0D">
        <w:rPr>
          <w:rFonts w:eastAsia="Times New Roman"/>
          <w:sz w:val="22"/>
          <w:szCs w:val="22"/>
          <w:lang w:eastAsia="fr-FR"/>
        </w:rPr>
        <w:t>[Prénom et nom du déclarant]</w:t>
      </w:r>
    </w:p>
    <w:p w14:paraId="4407CF04" w14:textId="77777777" w:rsidR="00661086" w:rsidRPr="00221F0D" w:rsidRDefault="00661086" w:rsidP="00661086">
      <w:pPr>
        <w:spacing w:before="100" w:beforeAutospacing="1" w:after="100" w:afterAutospacing="1" w:line="240" w:lineRule="auto"/>
        <w:ind w:left="4402" w:hanging="8"/>
        <w:rPr>
          <w:rFonts w:eastAsia="Times New Roman"/>
          <w:color w:val="000000"/>
          <w:sz w:val="24"/>
          <w:szCs w:val="24"/>
          <w:lang w:eastAsia="fr-FR"/>
        </w:rPr>
      </w:pPr>
    </w:p>
    <w:p w14:paraId="7A9DA312" w14:textId="77777777" w:rsidR="00661086" w:rsidRPr="00221F0D" w:rsidRDefault="00661086" w:rsidP="00661086">
      <w:pPr>
        <w:spacing w:after="160" w:line="259" w:lineRule="auto"/>
        <w:jc w:val="left"/>
        <w:rPr>
          <w:rFonts w:eastAsia="Arial"/>
          <w:b/>
          <w:color w:val="000000"/>
          <w:sz w:val="22"/>
          <w:szCs w:val="22"/>
          <w:lang w:eastAsia="fr-FR"/>
        </w:rPr>
      </w:pPr>
    </w:p>
    <w:p w14:paraId="0C85D97C" w14:textId="77777777" w:rsidR="00661086" w:rsidRPr="00221F0D" w:rsidRDefault="00661086" w:rsidP="00661086">
      <w:pPr>
        <w:spacing w:after="160" w:line="259" w:lineRule="auto"/>
        <w:jc w:val="left"/>
        <w:rPr>
          <w:rFonts w:eastAsia="Arial"/>
          <w:b/>
          <w:color w:val="000000"/>
          <w:sz w:val="22"/>
          <w:szCs w:val="22"/>
          <w:lang w:eastAsia="fr-FR"/>
        </w:rPr>
      </w:pPr>
      <w:r w:rsidRPr="00221F0D">
        <w:rPr>
          <w:rFonts w:eastAsia="Arial"/>
          <w:color w:val="000000"/>
          <w:sz w:val="22"/>
          <w:szCs w:val="22"/>
          <w:lang w:eastAsia="fr-FR"/>
        </w:rPr>
        <w:br w:type="page"/>
      </w:r>
      <w:bookmarkStart w:id="39" w:name="_Toc156993333"/>
      <w:r w:rsidRPr="00221F0D">
        <w:rPr>
          <w:rFonts w:eastAsia="Arial"/>
          <w:b/>
          <w:color w:val="000000"/>
          <w:sz w:val="22"/>
          <w:szCs w:val="22"/>
          <w:lang w:eastAsia="fr-FR"/>
        </w:rPr>
        <w:lastRenderedPageBreak/>
        <w:t>ANNEXE 6. Modèle de la déclaration d’intérêts</w:t>
      </w:r>
      <w:bookmarkEnd w:id="39"/>
    </w:p>
    <w:p w14:paraId="05F52BEA" w14:textId="77777777" w:rsidR="00661086" w:rsidRPr="00221F0D" w:rsidRDefault="00661086" w:rsidP="00661086">
      <w:pPr>
        <w:autoSpaceDE w:val="0"/>
        <w:autoSpaceDN w:val="0"/>
        <w:adjustRightInd w:val="0"/>
        <w:spacing w:after="0" w:line="240" w:lineRule="auto"/>
        <w:rPr>
          <w:rFonts w:eastAsia="Times New Roman"/>
          <w:color w:val="000000"/>
          <w:sz w:val="24"/>
          <w:szCs w:val="24"/>
          <w:lang w:eastAsia="fr-FR"/>
        </w:rPr>
      </w:pPr>
    </w:p>
    <w:p w14:paraId="29A25686"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r w:rsidRPr="00221F0D">
        <w:rPr>
          <w:rFonts w:eastAsia="Times New Roman"/>
          <w:color w:val="000000"/>
          <w:sz w:val="24"/>
          <w:szCs w:val="24"/>
          <w:lang w:eastAsia="fr-FR"/>
        </w:rPr>
        <w:br/>
      </w:r>
      <w:r w:rsidRPr="00221F0D">
        <w:rPr>
          <w:rFonts w:eastAsia="Times New Roman"/>
          <w:sz w:val="22"/>
          <w:szCs w:val="22"/>
          <w:lang w:eastAsia="fr-FR"/>
        </w:rPr>
        <w:t>La branche Famille s’abstient de subventionner toute entité placée dans une situation qui conduirait à dévoyer l’objet des fonds versés.</w:t>
      </w:r>
    </w:p>
    <w:p w14:paraId="53DE1417"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p>
    <w:p w14:paraId="09B5A627"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r w:rsidRPr="00221F0D">
        <w:rPr>
          <w:rFonts w:eastAsia="Times New Roman"/>
          <w:sz w:val="22"/>
          <w:szCs w:val="22"/>
          <w:lang w:eastAsia="fr-FR"/>
        </w:rPr>
        <w:t xml:space="preserve">Dans ce cadre, la présente déclaration vise à prévenir tout risque de dévoiement de la subvention ou de refacturation abusive. </w:t>
      </w:r>
    </w:p>
    <w:p w14:paraId="18B3D9F2"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p>
    <w:p w14:paraId="46BCE019"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r w:rsidRPr="00221F0D">
        <w:rPr>
          <w:rFonts w:eastAsia="Times New Roman"/>
          <w:sz w:val="22"/>
          <w:szCs w:val="22"/>
          <w:lang w:eastAsia="fr-FR"/>
        </w:rPr>
        <w:t>A cet effet, sont déclarés les liens d’intérêts de toute nature entre le demandeur de la subvention et des tiers qui sont de nature à dévoyer ou paraître dévoyer l’usage de la subvention versée.</w:t>
      </w:r>
    </w:p>
    <w:p w14:paraId="56EDE7FC"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p>
    <w:p w14:paraId="7FE9A4A1"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r w:rsidRPr="00221F0D">
        <w:rPr>
          <w:rFonts w:eastAsia="Times New Roman"/>
          <w:sz w:val="22"/>
          <w:szCs w:val="22"/>
          <w:lang w:eastAsia="fr-FR"/>
        </w:rPr>
        <w:t>La déclaration doit être signée personnellement et chaque page doit être paraphée.</w:t>
      </w:r>
    </w:p>
    <w:p w14:paraId="415DBEE2"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p>
    <w:p w14:paraId="4470AA76"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r w:rsidRPr="00221F0D">
        <w:rPr>
          <w:rFonts w:eastAsia="Times New Roman"/>
          <w:sz w:val="22"/>
          <w:szCs w:val="22"/>
          <w:lang w:eastAsia="fr-FR"/>
        </w:rPr>
        <w:t>Je soussigné(e) : [Prénom] [NOM], [qualité]</w:t>
      </w:r>
    </w:p>
    <w:p w14:paraId="314839D9"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p>
    <w:p w14:paraId="3AE01086" w14:textId="77777777" w:rsidR="00661086" w:rsidRPr="00221F0D" w:rsidRDefault="00661086" w:rsidP="00661086">
      <w:pPr>
        <w:autoSpaceDE w:val="0"/>
        <w:autoSpaceDN w:val="0"/>
        <w:adjustRightInd w:val="0"/>
        <w:spacing w:after="0" w:line="240" w:lineRule="auto"/>
        <w:rPr>
          <w:rFonts w:eastAsia="Times New Roman"/>
          <w:sz w:val="22"/>
          <w:szCs w:val="22"/>
          <w:lang w:eastAsia="fr-FR"/>
        </w:rPr>
      </w:pPr>
      <w:r w:rsidRPr="00221F0D">
        <w:rPr>
          <w:rFonts w:eastAsia="Times New Roman"/>
          <w:sz w:val="22"/>
          <w:szCs w:val="22"/>
          <w:lang w:eastAsia="fr-FR"/>
        </w:rPr>
        <w:t xml:space="preserve">Reconnais avoir pris connaissance de la demande de déclarer tout lien d'intérêts direct ou par personne interposée avec les entreprises, établissements ou organismes public ou privé : </w:t>
      </w:r>
    </w:p>
    <w:p w14:paraId="40E6C497" w14:textId="77777777" w:rsidR="00661086" w:rsidRPr="00221F0D" w:rsidRDefault="00661086" w:rsidP="00661086">
      <w:pPr>
        <w:numPr>
          <w:ilvl w:val="0"/>
          <w:numId w:val="32"/>
        </w:numPr>
        <w:spacing w:after="0" w:line="240" w:lineRule="auto"/>
        <w:ind w:left="851"/>
        <w:rPr>
          <w:rFonts w:eastAsia="Arial"/>
          <w:color w:val="000000"/>
          <w:sz w:val="22"/>
          <w:szCs w:val="22"/>
          <w:lang w:eastAsia="fr-FR"/>
        </w:rPr>
      </w:pPr>
      <w:r w:rsidRPr="00221F0D">
        <w:rPr>
          <w:rFonts w:eastAsia="Arial"/>
          <w:color w:val="000000"/>
          <w:sz w:val="22"/>
          <w:szCs w:val="22"/>
          <w:lang w:eastAsia="fr-FR"/>
        </w:rPr>
        <w:t xml:space="preserve">exploitants ultérieurs de la structure financée ; </w:t>
      </w:r>
    </w:p>
    <w:p w14:paraId="70109B83" w14:textId="77777777" w:rsidR="00661086" w:rsidRPr="00221F0D" w:rsidRDefault="00661086" w:rsidP="00661086">
      <w:pPr>
        <w:numPr>
          <w:ilvl w:val="0"/>
          <w:numId w:val="32"/>
        </w:numPr>
        <w:spacing w:after="0" w:line="240" w:lineRule="auto"/>
        <w:ind w:left="851"/>
        <w:rPr>
          <w:rFonts w:eastAsia="Arial"/>
          <w:color w:val="000000"/>
          <w:sz w:val="22"/>
          <w:szCs w:val="22"/>
          <w:lang w:eastAsia="fr-FR"/>
        </w:rPr>
      </w:pPr>
      <w:r w:rsidRPr="00221F0D">
        <w:rPr>
          <w:rFonts w:eastAsia="Arial"/>
          <w:color w:val="000000"/>
          <w:sz w:val="22"/>
          <w:szCs w:val="22"/>
          <w:lang w:eastAsia="fr-FR"/>
        </w:rPr>
        <w:t xml:space="preserve">entités propriétaires du bâtiment sur lequel elle est implantée. </w:t>
      </w:r>
    </w:p>
    <w:p w14:paraId="482AD571" w14:textId="77777777" w:rsidR="00661086" w:rsidRPr="00221F0D" w:rsidRDefault="00661086" w:rsidP="00661086">
      <w:pPr>
        <w:spacing w:after="0" w:line="240" w:lineRule="auto"/>
        <w:ind w:left="4402" w:hanging="8"/>
        <w:rPr>
          <w:rFonts w:eastAsia="Arial"/>
          <w:color w:val="000000"/>
          <w:sz w:val="22"/>
          <w:szCs w:val="22"/>
          <w:lang w:eastAsia="fr-FR"/>
        </w:rPr>
      </w:pPr>
    </w:p>
    <w:p w14:paraId="2E4B3CC6" w14:textId="77777777" w:rsidR="00661086" w:rsidRPr="00221F0D" w:rsidRDefault="00661086" w:rsidP="00661086">
      <w:pPr>
        <w:spacing w:after="0" w:line="240" w:lineRule="auto"/>
        <w:ind w:left="4402" w:hanging="8"/>
        <w:rPr>
          <w:rFonts w:eastAsia="Arial"/>
          <w:color w:val="000000"/>
          <w:sz w:val="22"/>
          <w:szCs w:val="22"/>
          <w:lang w:eastAsia="fr-FR"/>
        </w:rPr>
      </w:pPr>
    </w:p>
    <w:p w14:paraId="176740EA" w14:textId="77777777" w:rsidR="00661086" w:rsidRPr="00221F0D" w:rsidRDefault="00661086" w:rsidP="00661086">
      <w:pPr>
        <w:autoSpaceDE w:val="0"/>
        <w:autoSpaceDN w:val="0"/>
        <w:adjustRightInd w:val="0"/>
        <w:spacing w:after="0" w:line="240" w:lineRule="auto"/>
        <w:jc w:val="left"/>
        <w:rPr>
          <w:rFonts w:eastAsia="Times New Roman"/>
          <w:b/>
          <w:bCs/>
          <w:color w:val="000000"/>
          <w:sz w:val="22"/>
          <w:szCs w:val="22"/>
          <w:lang w:eastAsia="fr-FR"/>
        </w:rPr>
      </w:pPr>
      <w:r w:rsidRPr="00221F0D">
        <w:rPr>
          <w:rFonts w:eastAsia="Times New Roman"/>
          <w:b/>
          <w:bCs/>
          <w:color w:val="000000"/>
          <w:sz w:val="22"/>
          <w:szCs w:val="22"/>
          <w:lang w:eastAsia="fr-FR"/>
        </w:rPr>
        <w:t>Déclaration :</w:t>
      </w:r>
    </w:p>
    <w:p w14:paraId="6F320156" w14:textId="77777777" w:rsidR="00661086" w:rsidRPr="00221F0D" w:rsidRDefault="00661086" w:rsidP="00661086">
      <w:pPr>
        <w:spacing w:after="0" w:line="240" w:lineRule="auto"/>
        <w:rPr>
          <w:rFonts w:eastAsia="Arial"/>
          <w:color w:val="000000"/>
          <w:sz w:val="22"/>
          <w:szCs w:val="22"/>
          <w:lang w:eastAsia="fr-FR"/>
        </w:rPr>
      </w:pPr>
    </w:p>
    <w:p w14:paraId="6C6A2026"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b/>
          <w:bCs/>
          <w:sz w:val="22"/>
          <w:szCs w:val="22"/>
          <w:u w:val="single"/>
          <w:lang w:eastAsia="fr-FR"/>
        </w:rPr>
        <w:t>1° Déclaration des liens matériels, directs ou indirects</w:t>
      </w:r>
      <w:r w:rsidRPr="00221F0D">
        <w:rPr>
          <w:rFonts w:eastAsia="Times New Roman"/>
          <w:sz w:val="22"/>
          <w:szCs w:val="22"/>
          <w:u w:val="single"/>
          <w:lang w:eastAsia="fr-FR"/>
        </w:rPr>
        <w:t> </w:t>
      </w:r>
      <w:r w:rsidRPr="00221F0D">
        <w:rPr>
          <w:rFonts w:eastAsia="Times New Roman"/>
          <w:sz w:val="22"/>
          <w:szCs w:val="22"/>
          <w:lang w:eastAsia="fr-FR"/>
        </w:rPr>
        <w:t xml:space="preserve">: </w:t>
      </w:r>
    </w:p>
    <w:p w14:paraId="3E603ED3"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p>
    <w:p w14:paraId="0D570996"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Le demandeur est-il lié à l’entité propriétaire des murs ?</w:t>
      </w:r>
      <w:r w:rsidRPr="00221F0D">
        <w:rPr>
          <w:rFonts w:eastAsia="Times New Roman"/>
          <w:sz w:val="22"/>
          <w:szCs w:val="22"/>
          <w:lang w:eastAsia="fr-FR"/>
        </w:rPr>
        <w:tab/>
      </w:r>
      <w:r w:rsidRPr="00221F0D">
        <w:rPr>
          <w:rFonts w:eastAsia="Times New Roman"/>
          <w:sz w:val="22"/>
          <w:szCs w:val="22"/>
          <w:lang w:eastAsia="fr-FR"/>
        </w:rPr>
        <w:tab/>
        <w:t xml:space="preserve"> </w:t>
      </w:r>
      <w:r w:rsidRPr="00221F0D">
        <w:rPr>
          <w:rFonts w:eastAsia="Times New Roman"/>
          <w:sz w:val="22"/>
          <w:szCs w:val="22"/>
          <w:lang w:eastAsia="fr-FR"/>
        </w:rPr>
        <w:fldChar w:fldCharType="begin">
          <w:ffData>
            <w:name w:val="CaseACocher20"/>
            <w:enabled/>
            <w:calcOnExit w:val="0"/>
            <w:checkBox>
              <w:sizeAuto/>
              <w:default w:val="0"/>
            </w:checkBox>
          </w:ffData>
        </w:fldChar>
      </w:r>
      <w:r w:rsidRPr="00221F0D">
        <w:rPr>
          <w:rFonts w:eastAsia="Times New Roman"/>
          <w:sz w:val="22"/>
          <w:szCs w:val="22"/>
          <w:lang w:eastAsia="fr-FR"/>
        </w:rPr>
        <w:instrText xml:space="preserve"> FORMCHECKBOX </w:instrText>
      </w:r>
      <w:r w:rsidRPr="00221F0D">
        <w:rPr>
          <w:rFonts w:eastAsia="Times New Roman"/>
          <w:sz w:val="22"/>
          <w:szCs w:val="22"/>
          <w:lang w:eastAsia="fr-FR"/>
        </w:rPr>
      </w:r>
      <w:r w:rsidRPr="00221F0D">
        <w:rPr>
          <w:rFonts w:eastAsia="Times New Roman"/>
          <w:sz w:val="22"/>
          <w:szCs w:val="22"/>
          <w:lang w:eastAsia="fr-FR"/>
        </w:rPr>
        <w:fldChar w:fldCharType="end"/>
      </w:r>
      <w:r w:rsidRPr="00221F0D">
        <w:rPr>
          <w:rFonts w:eastAsia="Times New Roman"/>
          <w:sz w:val="22"/>
          <w:szCs w:val="22"/>
          <w:lang w:eastAsia="fr-FR"/>
        </w:rPr>
        <w:t xml:space="preserve"> </w:t>
      </w:r>
      <w:r w:rsidRPr="00221F0D">
        <w:rPr>
          <w:rFonts w:eastAsia="Times New Roman"/>
          <w:b/>
          <w:bCs/>
          <w:sz w:val="22"/>
          <w:szCs w:val="22"/>
          <w:lang w:eastAsia="fr-FR"/>
        </w:rPr>
        <w:t>OUI</w:t>
      </w:r>
      <w:r w:rsidRPr="00221F0D">
        <w:rPr>
          <w:rFonts w:eastAsia="Times New Roman"/>
          <w:sz w:val="22"/>
          <w:szCs w:val="22"/>
          <w:lang w:eastAsia="fr-FR"/>
        </w:rPr>
        <w:t xml:space="preserve"> </w:t>
      </w:r>
      <w:r w:rsidRPr="00221F0D">
        <w:rPr>
          <w:rFonts w:eastAsia="Times New Roman"/>
          <w:sz w:val="22"/>
          <w:szCs w:val="22"/>
          <w:lang w:eastAsia="fr-FR"/>
        </w:rPr>
        <w:tab/>
      </w:r>
      <w:r w:rsidRPr="00221F0D">
        <w:rPr>
          <w:rFonts w:eastAsia="Times New Roman"/>
          <w:sz w:val="22"/>
          <w:szCs w:val="22"/>
          <w:lang w:eastAsia="fr-FR"/>
        </w:rPr>
        <w:fldChar w:fldCharType="begin">
          <w:ffData>
            <w:name w:val="CaseACocher20"/>
            <w:enabled/>
            <w:calcOnExit w:val="0"/>
            <w:checkBox>
              <w:sizeAuto/>
              <w:default w:val="0"/>
            </w:checkBox>
          </w:ffData>
        </w:fldChar>
      </w:r>
      <w:r w:rsidRPr="00221F0D">
        <w:rPr>
          <w:rFonts w:eastAsia="Times New Roman"/>
          <w:sz w:val="22"/>
          <w:szCs w:val="22"/>
          <w:lang w:eastAsia="fr-FR"/>
        </w:rPr>
        <w:instrText xml:space="preserve"> FORMCHECKBOX </w:instrText>
      </w:r>
      <w:r w:rsidRPr="00221F0D">
        <w:rPr>
          <w:rFonts w:eastAsia="Times New Roman"/>
          <w:sz w:val="22"/>
          <w:szCs w:val="22"/>
          <w:lang w:eastAsia="fr-FR"/>
        </w:rPr>
      </w:r>
      <w:r w:rsidRPr="00221F0D">
        <w:rPr>
          <w:rFonts w:eastAsia="Times New Roman"/>
          <w:sz w:val="22"/>
          <w:szCs w:val="22"/>
          <w:lang w:eastAsia="fr-FR"/>
        </w:rPr>
        <w:fldChar w:fldCharType="end"/>
      </w:r>
      <w:r w:rsidRPr="00221F0D">
        <w:rPr>
          <w:rFonts w:eastAsia="Times New Roman"/>
          <w:sz w:val="22"/>
          <w:szCs w:val="22"/>
          <w:lang w:eastAsia="fr-FR"/>
        </w:rPr>
        <w:t xml:space="preserve"> </w:t>
      </w:r>
      <w:r w:rsidRPr="00221F0D">
        <w:rPr>
          <w:rFonts w:eastAsia="Times New Roman"/>
          <w:b/>
          <w:bCs/>
          <w:sz w:val="22"/>
          <w:szCs w:val="22"/>
          <w:lang w:eastAsia="fr-FR"/>
        </w:rPr>
        <w:t>NON</w:t>
      </w:r>
    </w:p>
    <w:p w14:paraId="5F17664E"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Le demandeur est-il lié au gestionnaire ultérieur de la structure ?</w:t>
      </w:r>
      <w:r w:rsidRPr="00221F0D">
        <w:rPr>
          <w:rFonts w:eastAsia="Times New Roman"/>
          <w:sz w:val="22"/>
          <w:szCs w:val="22"/>
          <w:lang w:eastAsia="fr-FR"/>
        </w:rPr>
        <w:tab/>
        <w:t xml:space="preserve"> </w:t>
      </w:r>
      <w:r w:rsidRPr="00221F0D">
        <w:rPr>
          <w:rFonts w:eastAsia="Times New Roman"/>
          <w:sz w:val="22"/>
          <w:szCs w:val="22"/>
          <w:lang w:eastAsia="fr-FR"/>
        </w:rPr>
        <w:fldChar w:fldCharType="begin">
          <w:ffData>
            <w:name w:val="CaseACocher20"/>
            <w:enabled/>
            <w:calcOnExit w:val="0"/>
            <w:checkBox>
              <w:sizeAuto/>
              <w:default w:val="0"/>
            </w:checkBox>
          </w:ffData>
        </w:fldChar>
      </w:r>
      <w:r w:rsidRPr="00221F0D">
        <w:rPr>
          <w:rFonts w:eastAsia="Times New Roman"/>
          <w:sz w:val="22"/>
          <w:szCs w:val="22"/>
          <w:lang w:eastAsia="fr-FR"/>
        </w:rPr>
        <w:instrText xml:space="preserve"> FORMCHECKBOX </w:instrText>
      </w:r>
      <w:r w:rsidRPr="00221F0D">
        <w:rPr>
          <w:rFonts w:eastAsia="Times New Roman"/>
          <w:sz w:val="22"/>
          <w:szCs w:val="22"/>
          <w:lang w:eastAsia="fr-FR"/>
        </w:rPr>
      </w:r>
      <w:r w:rsidRPr="00221F0D">
        <w:rPr>
          <w:rFonts w:eastAsia="Times New Roman"/>
          <w:sz w:val="22"/>
          <w:szCs w:val="22"/>
          <w:lang w:eastAsia="fr-FR"/>
        </w:rPr>
        <w:fldChar w:fldCharType="end"/>
      </w:r>
      <w:r w:rsidRPr="00221F0D">
        <w:rPr>
          <w:rFonts w:eastAsia="Times New Roman"/>
          <w:sz w:val="22"/>
          <w:szCs w:val="22"/>
          <w:lang w:eastAsia="fr-FR"/>
        </w:rPr>
        <w:t xml:space="preserve"> </w:t>
      </w:r>
      <w:r w:rsidRPr="00221F0D">
        <w:rPr>
          <w:rFonts w:eastAsia="Times New Roman"/>
          <w:b/>
          <w:bCs/>
          <w:sz w:val="22"/>
          <w:szCs w:val="22"/>
          <w:lang w:eastAsia="fr-FR"/>
        </w:rPr>
        <w:t>OUI</w:t>
      </w:r>
      <w:r w:rsidRPr="00221F0D">
        <w:rPr>
          <w:rFonts w:eastAsia="Times New Roman"/>
          <w:sz w:val="22"/>
          <w:szCs w:val="22"/>
          <w:lang w:eastAsia="fr-FR"/>
        </w:rPr>
        <w:tab/>
      </w:r>
      <w:r w:rsidRPr="00221F0D">
        <w:rPr>
          <w:rFonts w:eastAsia="Times New Roman"/>
          <w:sz w:val="22"/>
          <w:szCs w:val="22"/>
          <w:lang w:eastAsia="fr-FR"/>
        </w:rPr>
        <w:fldChar w:fldCharType="begin">
          <w:ffData>
            <w:name w:val="CaseACocher20"/>
            <w:enabled/>
            <w:calcOnExit w:val="0"/>
            <w:checkBox>
              <w:sizeAuto/>
              <w:default w:val="0"/>
            </w:checkBox>
          </w:ffData>
        </w:fldChar>
      </w:r>
      <w:r w:rsidRPr="00221F0D">
        <w:rPr>
          <w:rFonts w:eastAsia="Times New Roman"/>
          <w:sz w:val="22"/>
          <w:szCs w:val="22"/>
          <w:lang w:eastAsia="fr-FR"/>
        </w:rPr>
        <w:instrText xml:space="preserve"> FORMCHECKBOX </w:instrText>
      </w:r>
      <w:r w:rsidRPr="00221F0D">
        <w:rPr>
          <w:rFonts w:eastAsia="Times New Roman"/>
          <w:sz w:val="22"/>
          <w:szCs w:val="22"/>
          <w:lang w:eastAsia="fr-FR"/>
        </w:rPr>
      </w:r>
      <w:r w:rsidRPr="00221F0D">
        <w:rPr>
          <w:rFonts w:eastAsia="Times New Roman"/>
          <w:sz w:val="22"/>
          <w:szCs w:val="22"/>
          <w:lang w:eastAsia="fr-FR"/>
        </w:rPr>
        <w:fldChar w:fldCharType="end"/>
      </w:r>
      <w:r w:rsidRPr="00221F0D">
        <w:rPr>
          <w:rFonts w:eastAsia="Times New Roman"/>
          <w:sz w:val="22"/>
          <w:szCs w:val="22"/>
          <w:lang w:eastAsia="fr-FR"/>
        </w:rPr>
        <w:t xml:space="preserve"> </w:t>
      </w:r>
      <w:r w:rsidRPr="00221F0D">
        <w:rPr>
          <w:rFonts w:eastAsia="Times New Roman"/>
          <w:b/>
          <w:bCs/>
          <w:sz w:val="22"/>
          <w:szCs w:val="22"/>
          <w:lang w:eastAsia="fr-FR"/>
        </w:rPr>
        <w:t>NON</w:t>
      </w:r>
    </w:p>
    <w:p w14:paraId="1FBC9BA0"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p>
    <w:p w14:paraId="21AB0213"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 xml:space="preserve">Dans l’affirmative, veuillez préciser lesquels, notamment les points ci-après : </w:t>
      </w:r>
    </w:p>
    <w:p w14:paraId="387B482D"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p>
    <w:p w14:paraId="6C8CC5CE" w14:textId="77777777" w:rsidR="00661086" w:rsidRPr="00221F0D" w:rsidRDefault="00661086" w:rsidP="00661086">
      <w:pPr>
        <w:numPr>
          <w:ilvl w:val="0"/>
          <w:numId w:val="32"/>
        </w:num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les participations financières directes éventuellement détenues dans le capital du propriétaire ou du gestionnaire ;</w:t>
      </w:r>
    </w:p>
    <w:p w14:paraId="6F8D5968" w14:textId="77777777" w:rsidR="00661086" w:rsidRPr="00221F0D" w:rsidRDefault="00661086" w:rsidP="00661086">
      <w:pPr>
        <w:numPr>
          <w:ilvl w:val="0"/>
          <w:numId w:val="32"/>
        </w:num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L’appartenance à un même groupe de sociétés que le propriétaire ou le gestionnaire ;</w:t>
      </w:r>
    </w:p>
    <w:p w14:paraId="1CABE870" w14:textId="77777777" w:rsidR="00661086" w:rsidRPr="00221F0D" w:rsidRDefault="00661086" w:rsidP="00661086">
      <w:pPr>
        <w:numPr>
          <w:ilvl w:val="0"/>
          <w:numId w:val="32"/>
        </w:num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L’existence d’une gestion commune avec le propriétaire ou le gestionnaire, en particulier une participation aux organes dirigeants du propriétaire ou du gestionnaire ;</w:t>
      </w:r>
    </w:p>
    <w:p w14:paraId="0A00DBB2" w14:textId="77777777" w:rsidR="00661086" w:rsidRPr="00221F0D" w:rsidRDefault="00661086" w:rsidP="00661086">
      <w:pPr>
        <w:numPr>
          <w:ilvl w:val="0"/>
          <w:numId w:val="32"/>
        </w:num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L’exercice d’une activité rémunérée ou donnant lieu à gratification pour le compte du propriétaire ou du gestionnaire, ou au sein de la structure dans le cadre d’une Maison d’assistant maternel.</w:t>
      </w:r>
    </w:p>
    <w:p w14:paraId="5DF8E852"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p>
    <w:p w14:paraId="30F57585"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53AA4017"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456984DA"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7C1A7882"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1E8E00D9"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48C354C8"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08984F3B"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5624445A"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485F1A32"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037CC06B" w14:textId="77777777" w:rsidR="00661086" w:rsidRPr="00221F0D" w:rsidRDefault="00661086" w:rsidP="00661086">
      <w:pPr>
        <w:spacing w:after="0" w:line="240" w:lineRule="auto"/>
        <w:rPr>
          <w:rFonts w:eastAsia="Arial"/>
          <w:sz w:val="22"/>
          <w:szCs w:val="22"/>
          <w:lang w:eastAsia="fr-FR"/>
        </w:rPr>
      </w:pPr>
    </w:p>
    <w:p w14:paraId="63EE6A96" w14:textId="77777777" w:rsidR="00661086" w:rsidRPr="00221F0D" w:rsidRDefault="00661086" w:rsidP="00661086">
      <w:pPr>
        <w:spacing w:after="0" w:line="240" w:lineRule="auto"/>
        <w:ind w:left="4402" w:hanging="8"/>
        <w:rPr>
          <w:rFonts w:eastAsia="Arial"/>
          <w:sz w:val="22"/>
          <w:szCs w:val="22"/>
          <w:lang w:eastAsia="fr-FR"/>
        </w:rPr>
      </w:pPr>
    </w:p>
    <w:p w14:paraId="4C7BF2A7" w14:textId="77777777" w:rsidR="00661086" w:rsidRPr="00221F0D" w:rsidRDefault="00661086" w:rsidP="00661086">
      <w:pPr>
        <w:spacing w:after="0" w:line="240" w:lineRule="auto"/>
        <w:ind w:hanging="8"/>
        <w:rPr>
          <w:rFonts w:eastAsia="Arial"/>
          <w:b/>
          <w:bCs/>
          <w:sz w:val="22"/>
          <w:szCs w:val="22"/>
          <w:u w:val="single"/>
          <w:lang w:eastAsia="fr-FR"/>
        </w:rPr>
      </w:pPr>
      <w:r w:rsidRPr="00221F0D">
        <w:rPr>
          <w:rFonts w:eastAsia="Arial"/>
          <w:b/>
          <w:bCs/>
          <w:sz w:val="22"/>
          <w:szCs w:val="22"/>
          <w:u w:val="single"/>
          <w:lang w:eastAsia="fr-FR"/>
        </w:rPr>
        <w:lastRenderedPageBreak/>
        <w:t>2. Déclaration des liens familiaux</w:t>
      </w:r>
    </w:p>
    <w:p w14:paraId="4A18DBAA" w14:textId="77777777" w:rsidR="00661086" w:rsidRPr="00221F0D" w:rsidRDefault="00661086" w:rsidP="00661086">
      <w:pPr>
        <w:spacing w:after="0" w:line="240" w:lineRule="auto"/>
        <w:ind w:left="4402" w:hanging="8"/>
        <w:rPr>
          <w:rFonts w:eastAsia="Arial"/>
          <w:sz w:val="22"/>
          <w:szCs w:val="22"/>
          <w:lang w:eastAsia="fr-FR"/>
        </w:rPr>
      </w:pPr>
    </w:p>
    <w:p w14:paraId="36AFF149"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Le demandeur est-il détenu intégralement ou partiellement par une personne physique entretenant des liens familiaux avec une personne physique qui détient ou gère la personne morale en charge de l’exploitation, ou le propriétaire des murs ?</w:t>
      </w:r>
    </w:p>
    <w:p w14:paraId="16C83FE9"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p>
    <w:p w14:paraId="1B487E93"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472C9855"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14DCC0EF"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73E2524F"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p>
    <w:p w14:paraId="4C7C9776"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p>
    <w:p w14:paraId="62CB5FF5"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 xml:space="preserve">Dans le cas d’un projet de Mam : </w:t>
      </w:r>
    </w:p>
    <w:p w14:paraId="2F2D2EE5"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Le demandeur est-il détenu intégralement ou partiellement par une personne physique entretenant des liens familiaux avec un ou plusieurs professionnels ayant vocation à travailler au sein de l’établissement ?</w:t>
      </w:r>
    </w:p>
    <w:p w14:paraId="736CC873" w14:textId="77777777" w:rsidR="00661086" w:rsidRPr="00221F0D" w:rsidRDefault="00661086" w:rsidP="00661086">
      <w:pPr>
        <w:spacing w:after="0" w:line="240" w:lineRule="auto"/>
        <w:ind w:left="4402" w:hanging="8"/>
        <w:rPr>
          <w:rFonts w:eastAsia="Arial"/>
          <w:color w:val="000000"/>
          <w:sz w:val="22"/>
          <w:szCs w:val="22"/>
          <w:lang w:eastAsia="fr-FR"/>
        </w:rPr>
      </w:pPr>
    </w:p>
    <w:p w14:paraId="2F52EC00"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1B34782C"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46F2DDFE"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6E3B20FA" w14:textId="77777777" w:rsidR="00661086" w:rsidRPr="00221F0D" w:rsidRDefault="00661086" w:rsidP="00661086">
      <w:pPr>
        <w:spacing w:after="0" w:line="240" w:lineRule="auto"/>
        <w:ind w:left="4402" w:hanging="8"/>
        <w:rPr>
          <w:rFonts w:eastAsia="Arial"/>
          <w:color w:val="000000"/>
          <w:sz w:val="22"/>
          <w:szCs w:val="22"/>
          <w:lang w:eastAsia="fr-FR"/>
        </w:rPr>
      </w:pPr>
    </w:p>
    <w:p w14:paraId="6D6D1080" w14:textId="77777777" w:rsidR="00661086" w:rsidRPr="00221F0D" w:rsidRDefault="00661086" w:rsidP="00661086">
      <w:pPr>
        <w:spacing w:after="0" w:line="240" w:lineRule="auto"/>
        <w:ind w:left="4402" w:hanging="8"/>
        <w:rPr>
          <w:rFonts w:eastAsia="Arial"/>
          <w:sz w:val="22"/>
          <w:szCs w:val="22"/>
          <w:lang w:eastAsia="fr-FR"/>
        </w:rPr>
      </w:pPr>
    </w:p>
    <w:p w14:paraId="0C1EFE1B" w14:textId="77777777" w:rsidR="00661086" w:rsidRPr="00221F0D" w:rsidRDefault="00661086" w:rsidP="00661086">
      <w:pPr>
        <w:spacing w:after="0" w:line="240" w:lineRule="auto"/>
        <w:ind w:hanging="8"/>
        <w:rPr>
          <w:rFonts w:eastAsia="Arial"/>
          <w:b/>
          <w:bCs/>
          <w:sz w:val="22"/>
          <w:szCs w:val="22"/>
          <w:u w:val="single"/>
          <w:lang w:eastAsia="fr-FR"/>
        </w:rPr>
      </w:pPr>
      <w:r w:rsidRPr="00221F0D">
        <w:rPr>
          <w:rFonts w:eastAsia="Arial"/>
          <w:b/>
          <w:bCs/>
          <w:sz w:val="22"/>
          <w:szCs w:val="22"/>
          <w:u w:val="single"/>
          <w:lang w:eastAsia="fr-FR"/>
        </w:rPr>
        <w:t>3</w:t>
      </w:r>
      <w:r w:rsidR="00651835" w:rsidRPr="00221F0D">
        <w:rPr>
          <w:rFonts w:eastAsia="Arial"/>
          <w:b/>
          <w:bCs/>
          <w:sz w:val="22"/>
          <w:szCs w:val="22"/>
          <w:u w:val="single"/>
          <w:lang w:eastAsia="fr-FR"/>
        </w:rPr>
        <w:t xml:space="preserve">. </w:t>
      </w:r>
      <w:r w:rsidRPr="00221F0D">
        <w:rPr>
          <w:rFonts w:eastAsia="Arial"/>
          <w:b/>
          <w:bCs/>
          <w:sz w:val="22"/>
          <w:szCs w:val="22"/>
          <w:u w:val="single"/>
          <w:lang w:eastAsia="fr-FR"/>
        </w:rPr>
        <w:t xml:space="preserve"> Autre lien susceptible de présenter un risque de dévoiement de la subvention versée :</w:t>
      </w:r>
    </w:p>
    <w:p w14:paraId="1C07122D" w14:textId="77777777" w:rsidR="00661086" w:rsidRPr="00221F0D" w:rsidRDefault="00661086" w:rsidP="00661086">
      <w:pPr>
        <w:spacing w:after="0" w:line="240" w:lineRule="auto"/>
        <w:ind w:left="4402" w:hanging="8"/>
        <w:rPr>
          <w:rFonts w:eastAsia="Arial"/>
          <w:color w:val="000000"/>
          <w:sz w:val="22"/>
          <w:szCs w:val="22"/>
          <w:lang w:eastAsia="fr-FR"/>
        </w:rPr>
      </w:pPr>
    </w:p>
    <w:p w14:paraId="5650FCF2"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7C04BD62"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5CE240E6" w14:textId="77777777" w:rsidR="00661086" w:rsidRPr="00221F0D" w:rsidRDefault="00661086" w:rsidP="00661086">
      <w:pPr>
        <w:autoSpaceDE w:val="0"/>
        <w:autoSpaceDN w:val="0"/>
        <w:adjustRightInd w:val="0"/>
        <w:spacing w:after="0" w:line="240" w:lineRule="auto"/>
        <w:jc w:val="left"/>
        <w:rPr>
          <w:rFonts w:eastAsia="Times New Roman"/>
          <w:sz w:val="22"/>
          <w:szCs w:val="22"/>
          <w:lang w:eastAsia="fr-FR"/>
        </w:rPr>
      </w:pPr>
      <w:r w:rsidRPr="00221F0D">
        <w:rPr>
          <w:rFonts w:eastAsia="Times New Roman"/>
          <w:sz w:val="22"/>
          <w:szCs w:val="22"/>
          <w:lang w:eastAsia="fr-FR"/>
        </w:rPr>
        <w:t>…………………………………………………………………………………………………………</w:t>
      </w:r>
    </w:p>
    <w:p w14:paraId="6EE0B1C3" w14:textId="77777777" w:rsidR="00661086" w:rsidRPr="00221F0D" w:rsidRDefault="00661086" w:rsidP="00661086">
      <w:pPr>
        <w:spacing w:after="0" w:line="240" w:lineRule="auto"/>
        <w:ind w:left="4402" w:hanging="8"/>
        <w:rPr>
          <w:rFonts w:eastAsia="Arial"/>
          <w:sz w:val="22"/>
          <w:szCs w:val="22"/>
          <w:lang w:eastAsia="fr-FR"/>
        </w:rPr>
      </w:pPr>
    </w:p>
    <w:p w14:paraId="3D10697F" w14:textId="77777777" w:rsidR="00661086" w:rsidRPr="00221F0D" w:rsidRDefault="00661086" w:rsidP="00661086">
      <w:pPr>
        <w:spacing w:after="0" w:line="240" w:lineRule="auto"/>
        <w:ind w:left="4402" w:hanging="8"/>
        <w:rPr>
          <w:rFonts w:eastAsia="Arial"/>
          <w:sz w:val="22"/>
          <w:szCs w:val="22"/>
          <w:lang w:eastAsia="fr-FR"/>
        </w:rPr>
      </w:pPr>
    </w:p>
    <w:p w14:paraId="39ABF717" w14:textId="77777777" w:rsidR="00661086" w:rsidRPr="00221F0D" w:rsidRDefault="00661086" w:rsidP="00661086">
      <w:pPr>
        <w:spacing w:after="0" w:line="240" w:lineRule="auto"/>
        <w:ind w:hanging="8"/>
        <w:rPr>
          <w:rFonts w:eastAsia="Arial"/>
          <w:sz w:val="22"/>
          <w:szCs w:val="22"/>
          <w:lang w:eastAsia="fr-FR"/>
        </w:rPr>
      </w:pPr>
      <w:r w:rsidRPr="00221F0D">
        <w:rPr>
          <w:rFonts w:eastAsia="Arial"/>
          <w:sz w:val="22"/>
          <w:szCs w:val="22"/>
          <w:lang w:eastAsia="fr-FR"/>
        </w:rPr>
        <w:t>Je soussigné(e),  _______________________________ certifie sur l’honneur l’exactitude des renseignements indiqués dans la présente déclaration ;</w:t>
      </w:r>
    </w:p>
    <w:p w14:paraId="153311EA" w14:textId="77777777" w:rsidR="00661086" w:rsidRPr="00221F0D" w:rsidRDefault="00661086" w:rsidP="00661086">
      <w:pPr>
        <w:spacing w:after="0" w:line="240" w:lineRule="auto"/>
        <w:ind w:hanging="8"/>
        <w:rPr>
          <w:rFonts w:eastAsia="Arial"/>
          <w:sz w:val="22"/>
          <w:szCs w:val="22"/>
          <w:lang w:eastAsia="fr-FR"/>
        </w:rPr>
      </w:pPr>
      <w:r w:rsidRPr="00221F0D">
        <w:rPr>
          <w:rFonts w:eastAsia="Arial"/>
          <w:sz w:val="22"/>
          <w:szCs w:val="22"/>
          <w:lang w:eastAsia="fr-FR"/>
        </w:rPr>
        <w:br/>
      </w:r>
    </w:p>
    <w:p w14:paraId="6342E857" w14:textId="77777777" w:rsidR="00661086" w:rsidRPr="00221F0D" w:rsidRDefault="00661086" w:rsidP="00661086">
      <w:pPr>
        <w:spacing w:after="0" w:line="240" w:lineRule="auto"/>
        <w:ind w:left="4402" w:hanging="8"/>
        <w:rPr>
          <w:rFonts w:eastAsia="Arial"/>
          <w:sz w:val="22"/>
          <w:szCs w:val="22"/>
          <w:lang w:eastAsia="fr-FR"/>
        </w:rPr>
      </w:pPr>
    </w:p>
    <w:p w14:paraId="18D84380" w14:textId="77777777" w:rsidR="00661086" w:rsidRPr="00221F0D" w:rsidRDefault="00661086" w:rsidP="00661086">
      <w:pPr>
        <w:spacing w:after="0" w:line="240" w:lineRule="auto"/>
        <w:ind w:hanging="8"/>
        <w:rPr>
          <w:rFonts w:eastAsia="Arial"/>
          <w:sz w:val="22"/>
          <w:szCs w:val="22"/>
          <w:lang w:eastAsia="fr-FR"/>
        </w:rPr>
      </w:pPr>
      <w:r w:rsidRPr="00221F0D">
        <w:rPr>
          <w:rFonts w:eastAsia="Arial"/>
          <w:sz w:val="22"/>
          <w:szCs w:val="22"/>
          <w:lang w:eastAsia="fr-FR"/>
        </w:rPr>
        <w:t>Fait le</w:t>
      </w:r>
      <w:r w:rsidRPr="00221F0D">
        <w:rPr>
          <w:rFonts w:eastAsia="Arial"/>
          <w:color w:val="000000"/>
          <w:sz w:val="22"/>
          <w:szCs w:val="22"/>
          <w:lang w:eastAsia="fr-FR"/>
        </w:rPr>
        <w:t xml:space="preserve"> </w:t>
      </w:r>
    </w:p>
    <w:p w14:paraId="3BA23C93" w14:textId="77777777" w:rsidR="00661086" w:rsidRPr="00221F0D" w:rsidRDefault="00661086" w:rsidP="00661086">
      <w:pPr>
        <w:spacing w:after="0" w:line="240" w:lineRule="auto"/>
        <w:ind w:hanging="8"/>
        <w:rPr>
          <w:rFonts w:eastAsia="Arial"/>
          <w:sz w:val="22"/>
          <w:szCs w:val="22"/>
          <w:lang w:eastAsia="fr-FR"/>
        </w:rPr>
      </w:pPr>
    </w:p>
    <w:p w14:paraId="59FA9A49" w14:textId="77777777" w:rsidR="00661086" w:rsidRPr="005468FD" w:rsidRDefault="00661086" w:rsidP="00661086">
      <w:pPr>
        <w:spacing w:after="0" w:line="240" w:lineRule="auto"/>
        <w:ind w:hanging="8"/>
        <w:rPr>
          <w:rFonts w:eastAsia="Arial"/>
          <w:sz w:val="22"/>
          <w:szCs w:val="22"/>
          <w:lang w:eastAsia="fr-FR"/>
        </w:rPr>
      </w:pPr>
      <w:r w:rsidRPr="00221F0D">
        <w:rPr>
          <w:rFonts w:eastAsia="Arial"/>
          <w:sz w:val="22"/>
          <w:szCs w:val="22"/>
          <w:lang w:eastAsia="fr-FR"/>
        </w:rPr>
        <w:t>Signature</w:t>
      </w:r>
    </w:p>
    <w:p w14:paraId="7DFDB5E9" w14:textId="77777777" w:rsidR="00661086" w:rsidRPr="005468FD" w:rsidRDefault="00661086" w:rsidP="00661086">
      <w:pPr>
        <w:keepNext/>
        <w:spacing w:after="60"/>
        <w:ind w:right="2409" w:firstLine="3686"/>
        <w:rPr>
          <w:rFonts w:eastAsia="Times New Roman"/>
          <w:b/>
          <w:bCs/>
          <w:kern w:val="2"/>
          <w:sz w:val="22"/>
          <w:szCs w:val="22"/>
          <w:lang w:eastAsia="zh-CN"/>
        </w:rPr>
      </w:pPr>
    </w:p>
    <w:p w14:paraId="0938B238" w14:textId="77777777" w:rsidR="00661086" w:rsidRPr="005468FD" w:rsidRDefault="00661086" w:rsidP="00661086">
      <w:pPr>
        <w:suppressAutoHyphens/>
        <w:spacing w:after="0" w:line="240" w:lineRule="auto"/>
        <w:jc w:val="left"/>
        <w:rPr>
          <w:rFonts w:eastAsia="Times New Roman"/>
          <w:sz w:val="22"/>
          <w:szCs w:val="22"/>
          <w:lang w:eastAsia="ar-SA"/>
        </w:rPr>
      </w:pPr>
    </w:p>
    <w:p w14:paraId="5F19CA82" w14:textId="77777777" w:rsidR="003D608B" w:rsidRPr="005468FD" w:rsidRDefault="003D608B">
      <w:pPr>
        <w:spacing w:after="0" w:line="240" w:lineRule="auto"/>
        <w:jc w:val="left"/>
        <w:rPr>
          <w:b/>
          <w:bCs/>
          <w:color w:val="1F3864"/>
          <w:sz w:val="36"/>
          <w:szCs w:val="36"/>
        </w:rPr>
      </w:pPr>
    </w:p>
    <w:sectPr w:rsidR="003D608B" w:rsidRPr="005468FD" w:rsidSect="00761E1B">
      <w:headerReference w:type="even" r:id="rId26"/>
      <w:headerReference w:type="default" r:id="rId27"/>
      <w:footerReference w:type="even" r:id="rId28"/>
      <w:footerReference w:type="default" r:id="rId29"/>
      <w:headerReference w:type="first" r:id="rId30"/>
      <w:footerReference w:type="first" r:id="rId31"/>
      <w:pgSz w:w="11906" w:h="16838"/>
      <w:pgMar w:top="993"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BB23E" w14:textId="77777777" w:rsidR="003C6032" w:rsidRDefault="003C6032" w:rsidP="00761E1B">
      <w:r>
        <w:separator/>
      </w:r>
    </w:p>
  </w:endnote>
  <w:endnote w:type="continuationSeparator" w:id="0">
    <w:p w14:paraId="264D66AA" w14:textId="77777777" w:rsidR="003C6032" w:rsidRDefault="003C6032" w:rsidP="00761E1B">
      <w:r>
        <w:continuationSeparator/>
      </w:r>
    </w:p>
  </w:endnote>
  <w:endnote w:type="continuationNotice" w:id="1">
    <w:p w14:paraId="74D79167" w14:textId="77777777" w:rsidR="003C6032" w:rsidRDefault="003C6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F03B2" w14:textId="77777777" w:rsidR="003C6032" w:rsidRDefault="003C6032">
    <w:pPr>
      <w:spacing w:after="183" w:line="259" w:lineRule="auto"/>
      <w:ind w:right="174"/>
      <w:jc w:val="right"/>
    </w:pP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rFonts w:ascii="Tw Cen MT" w:eastAsia="Tw Cen MT" w:hAnsi="Tw Cen MT" w:cs="Tw Cen MT"/>
        <w:sz w:val="23"/>
      </w:rPr>
      <w:t>2</w:t>
    </w:r>
    <w:r>
      <w:rPr>
        <w:rFonts w:ascii="Tw Cen MT" w:eastAsia="Tw Cen MT" w:hAnsi="Tw Cen MT" w:cs="Tw Cen MT"/>
        <w:sz w:val="23"/>
      </w:rPr>
      <w:fldChar w:fldCharType="end"/>
    </w:r>
    <w:r>
      <w:rPr>
        <w:rFonts w:ascii="Tw Cen MT" w:eastAsia="Tw Cen MT" w:hAnsi="Tw Cen MT" w:cs="Tw Cen MT"/>
        <w:sz w:val="23"/>
      </w:rPr>
      <w:t xml:space="preserve"> </w:t>
    </w:r>
  </w:p>
  <w:p w14:paraId="3BED7198" w14:textId="77777777" w:rsidR="003C6032" w:rsidRDefault="003C6032">
    <w:pPr>
      <w:spacing w:after="0" w:line="259" w:lineRule="auto"/>
      <w:ind w:left="566"/>
      <w:jc w:val="left"/>
    </w:pPr>
    <w:r>
      <w:rPr>
        <w:rFonts w:ascii="Tw Cen MT" w:eastAsia="Tw Cen MT" w:hAnsi="Tw Cen MT" w:cs="Tw Cen MT"/>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103A" w14:textId="77777777" w:rsidR="003C6032" w:rsidRPr="00F15434" w:rsidRDefault="003C6032" w:rsidP="00FE40E0">
    <w:pPr>
      <w:spacing w:after="0" w:line="240" w:lineRule="auto"/>
      <w:jc w:val="right"/>
      <w:rPr>
        <w:rFonts w:ascii="Times New Roman" w:hAnsi="Times New Roman" w:cs="Times New Roman"/>
        <w:i/>
        <w:iCs/>
      </w:rPr>
    </w:pPr>
    <w:r w:rsidRPr="00D37849">
      <w:rPr>
        <w:rFonts w:eastAsia="Arial"/>
      </w:rPr>
      <w:fldChar w:fldCharType="begin"/>
    </w:r>
    <w:r w:rsidRPr="00D37849">
      <w:instrText xml:space="preserve"> PAGE   \* MERGEFORMAT </w:instrText>
    </w:r>
    <w:r w:rsidRPr="00D37849">
      <w:rPr>
        <w:rFonts w:eastAsia="Arial"/>
      </w:rPr>
      <w:fldChar w:fldCharType="separate"/>
    </w:r>
    <w:r w:rsidR="00221F0D" w:rsidRPr="00221F0D">
      <w:rPr>
        <w:rFonts w:eastAsia="Tw Cen MT"/>
        <w:noProof/>
      </w:rPr>
      <w:t>3</w:t>
    </w:r>
    <w:r w:rsidRPr="00D37849">
      <w:rPr>
        <w:rFonts w:eastAsia="Tw Cen M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3CDF0" w14:textId="77777777" w:rsidR="003C6032" w:rsidRPr="00F15434" w:rsidRDefault="003C6032" w:rsidP="00FE40E0">
    <w:pPr>
      <w:spacing w:after="0" w:line="240" w:lineRule="auto"/>
      <w:jc w:val="right"/>
      <w:rPr>
        <w:rFonts w:ascii="Times New Roman" w:hAnsi="Times New Roman" w:cs="Times New Roman"/>
        <w:i/>
        <w:iCs/>
      </w:rPr>
    </w:pPr>
    <w:r w:rsidRPr="00D37849">
      <w:rPr>
        <w:rFonts w:eastAsia="Arial"/>
      </w:rPr>
      <w:fldChar w:fldCharType="begin"/>
    </w:r>
    <w:r w:rsidRPr="00D37849">
      <w:instrText xml:space="preserve"> PAGE   \* MERGEFORMAT </w:instrText>
    </w:r>
    <w:r w:rsidRPr="00D37849">
      <w:rPr>
        <w:rFonts w:eastAsia="Arial"/>
      </w:rPr>
      <w:fldChar w:fldCharType="separate"/>
    </w:r>
    <w:r w:rsidR="00221F0D">
      <w:rPr>
        <w:noProof/>
      </w:rPr>
      <w:t>1</w:t>
    </w:r>
    <w:r w:rsidRPr="00D37849">
      <w:rPr>
        <w:rFonts w:eastAsia="Tw Cen MT"/>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FDC5" w14:textId="77777777" w:rsidR="003C6032" w:rsidRDefault="003C603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AA002" w14:textId="77777777" w:rsidR="003C6032" w:rsidRDefault="003C6032">
    <w:pPr>
      <w:pStyle w:val="Pieddepage"/>
      <w:jc w:val="right"/>
    </w:pPr>
    <w:r>
      <w:fldChar w:fldCharType="begin"/>
    </w:r>
    <w:r>
      <w:instrText>PAGE   \* MERGEFORMAT</w:instrText>
    </w:r>
    <w:r>
      <w:fldChar w:fldCharType="separate"/>
    </w:r>
    <w:r w:rsidR="00221F0D">
      <w:rPr>
        <w:noProof/>
      </w:rPr>
      <w:t>26</w:t>
    </w:r>
    <w:r>
      <w:fldChar w:fldCharType="end"/>
    </w:r>
  </w:p>
  <w:p w14:paraId="20A93C87" w14:textId="77777777" w:rsidR="003C6032" w:rsidRDefault="003C6032">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86A2" w14:textId="77777777" w:rsidR="003C6032" w:rsidRDefault="003C60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E4A0D" w14:textId="77777777" w:rsidR="003C6032" w:rsidRDefault="003C6032" w:rsidP="00761E1B">
      <w:r>
        <w:separator/>
      </w:r>
    </w:p>
  </w:footnote>
  <w:footnote w:type="continuationSeparator" w:id="0">
    <w:p w14:paraId="499DDF3C" w14:textId="77777777" w:rsidR="003C6032" w:rsidRDefault="003C6032" w:rsidP="00761E1B">
      <w:r>
        <w:continuationSeparator/>
      </w:r>
    </w:p>
  </w:footnote>
  <w:footnote w:type="continuationNotice" w:id="1">
    <w:p w14:paraId="6AB54670" w14:textId="77777777" w:rsidR="003C6032" w:rsidRDefault="003C6032">
      <w:pPr>
        <w:spacing w:after="0" w:line="240" w:lineRule="auto"/>
      </w:pPr>
    </w:p>
  </w:footnote>
  <w:footnote w:id="2">
    <w:p w14:paraId="6A2B9C7E" w14:textId="77777777" w:rsidR="003C6032" w:rsidRDefault="003C6032" w:rsidP="00661086">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A compter du 1</w:t>
      </w:r>
      <w:r>
        <w:rPr>
          <w:rFonts w:ascii="Calibri" w:hAnsi="Calibri" w:cs="Calibri"/>
          <w:sz w:val="18"/>
          <w:szCs w:val="18"/>
          <w:vertAlign w:val="superscript"/>
        </w:rPr>
        <w:t>er</w:t>
      </w:r>
      <w:r>
        <w:rPr>
          <w:rFonts w:ascii="Calibri" w:hAnsi="Calibri" w:cs="Calibri"/>
          <w:sz w:val="18"/>
          <w:szCs w:val="18"/>
        </w:rPr>
        <w:t xml:space="preserve"> janvier 2025, l’avis de l’autorité organisatrice de l’accueil du jeune enfant tel que définie par l’article 17 de la loi n°2023-1196 du 18 décembre 2023 pour le plein emploi</w:t>
      </w:r>
    </w:p>
  </w:footnote>
  <w:footnote w:id="3">
    <w:p w14:paraId="261F84E9" w14:textId="77777777" w:rsidR="003C6032" w:rsidRDefault="003C6032" w:rsidP="00661086">
      <w:pPr>
        <w:spacing w:after="0" w:line="240" w:lineRule="auto"/>
        <w:ind w:right="158"/>
        <w:rPr>
          <w:sz w:val="18"/>
        </w:rPr>
      </w:pPr>
      <w:r>
        <w:rPr>
          <w:rStyle w:val="footnotemark"/>
        </w:rPr>
        <w:footnoteRef/>
      </w:r>
      <w:r>
        <w:t xml:space="preserve"> </w:t>
      </w:r>
      <w:r w:rsidRPr="00377A3D">
        <w:rPr>
          <w:sz w:val="18"/>
        </w:rPr>
        <w:t xml:space="preserve">Justifié sur avis ou autorisation du service de la protection maternelle et infantile. </w:t>
      </w:r>
    </w:p>
    <w:p w14:paraId="223AB125" w14:textId="77777777" w:rsidR="003C6032" w:rsidRDefault="003C6032" w:rsidP="00661086">
      <w:pPr>
        <w:spacing w:after="0" w:line="240" w:lineRule="auto"/>
        <w:ind w:right="158"/>
      </w:pPr>
      <w:r w:rsidRPr="00377A3D">
        <w:rPr>
          <w:sz w:val="18"/>
        </w:rPr>
        <w:t>La capacité d’accueil</w:t>
      </w:r>
      <w:r>
        <w:rPr>
          <w:sz w:val="18"/>
        </w:rPr>
        <w:t xml:space="preserve"> d’une Mam</w:t>
      </w:r>
      <w:r w:rsidRPr="00377A3D">
        <w:rPr>
          <w:sz w:val="18"/>
        </w:rPr>
        <w:t xml:space="preserve"> s’entend comme le nombre d’enfants maximum que la Mam peut accueillir en simultané</w:t>
      </w:r>
      <w:r>
        <w:rPr>
          <w:sz w:val="18"/>
        </w:rPr>
        <w:t xml:space="preserve"> (</w:t>
      </w:r>
      <w:r w:rsidRPr="00377A3D">
        <w:rPr>
          <w:sz w:val="18"/>
        </w:rPr>
        <w:t>sans tenir compte des possibilités d’accueil en surnombre</w:t>
      </w:r>
      <w:r>
        <w:rPr>
          <w:sz w:val="18"/>
        </w:rPr>
        <w:t>), calculé par la somme de la capacité d’accueil de chaque assistant maternel qui la compose et attestée par l’agrément individuel dont il dispose</w:t>
      </w:r>
      <w:r w:rsidRPr="00377A3D">
        <w:rPr>
          <w:sz w:val="18"/>
        </w:rPr>
        <w:t xml:space="preserve">. </w:t>
      </w:r>
      <w:r>
        <w:rPr>
          <w:sz w:val="18"/>
        </w:rPr>
        <w:t>L</w:t>
      </w:r>
      <w:r w:rsidRPr="00377A3D">
        <w:rPr>
          <w:sz w:val="18"/>
        </w:rPr>
        <w:t xml:space="preserve">’augmentation de capacité s’apprécie au regard de la capacité d’accueil </w:t>
      </w:r>
      <w:r>
        <w:rPr>
          <w:sz w:val="18"/>
        </w:rPr>
        <w:t xml:space="preserve">de la Mam précédemment </w:t>
      </w:r>
      <w:r w:rsidRPr="00377A3D">
        <w:rPr>
          <w:sz w:val="18"/>
        </w:rPr>
        <w:t>portée à la connaissance de la Caf.</w:t>
      </w:r>
    </w:p>
    <w:p w14:paraId="40AA8B65" w14:textId="77777777" w:rsidR="003C6032" w:rsidRDefault="003C6032" w:rsidP="00661086">
      <w:pPr>
        <w:pStyle w:val="footnotedescription"/>
        <w:tabs>
          <w:tab w:val="center" w:pos="642"/>
          <w:tab w:val="center" w:pos="4206"/>
        </w:tabs>
        <w:spacing w:after="9"/>
        <w:ind w:left="0" w:firstLine="0"/>
      </w:pPr>
    </w:p>
  </w:footnote>
  <w:footnote w:id="4">
    <w:p w14:paraId="69B268F2" w14:textId="77777777" w:rsidR="003C6032" w:rsidRDefault="003C6032" w:rsidP="00661086">
      <w:pPr>
        <w:pStyle w:val="footnotedescription"/>
        <w:tabs>
          <w:tab w:val="center" w:pos="642"/>
          <w:tab w:val="center" w:pos="4206"/>
        </w:tabs>
        <w:spacing w:after="9"/>
        <w:ind w:left="0" w:firstLine="0"/>
      </w:pPr>
      <w:r>
        <w:rPr>
          <w:rStyle w:val="footnotemark"/>
        </w:rPr>
        <w:footnoteRef/>
      </w:r>
      <w:r>
        <w:rPr>
          <w:rFonts w:ascii="Calibri" w:hAnsi="Calibri" w:cs="Calibri"/>
        </w:rPr>
        <w:t xml:space="preserve"> Sont visés les fonds suivants : fonds d’investissement petite enfance (Fipe), aide exceptionnelle à l’investissement (Aei), dispositif d’aide à l’investissement petite enfance (Daipe), dispositif d’investissement petite enfance (Dipe), plan d'aide à l'investissement pour la petite enfance (Paippe), fonds d'abondement d'aide à l'investissement pour la petite enfance (Fapaippe), plan crèche pluriannuel d’investissement (Pcpi), le plan pluriannuel d’investissement pour la création de crèches (Ppicc) et le Plan d’investissement pour l’accueil du jeune enfant (Piaje). </w:t>
      </w:r>
    </w:p>
  </w:footnote>
  <w:footnote w:id="5">
    <w:p w14:paraId="7C710226" w14:textId="77777777" w:rsidR="003C6032" w:rsidRDefault="003C6032" w:rsidP="00661086">
      <w:pPr>
        <w:pStyle w:val="footnotedescription"/>
        <w:tabs>
          <w:tab w:val="left" w:pos="284"/>
          <w:tab w:val="center" w:pos="642"/>
          <w:tab w:val="center" w:pos="3445"/>
        </w:tabs>
        <w:ind w:left="0" w:firstLine="0"/>
        <w:jc w:val="left"/>
        <w:rPr>
          <w:rFonts w:ascii="Calibri" w:hAnsi="Calibri" w:cs="Calibri"/>
        </w:rPr>
      </w:pPr>
      <w:r>
        <w:rPr>
          <w:rStyle w:val="footnotemark"/>
        </w:rPr>
        <w:footnoteRef/>
      </w:r>
      <w:r>
        <w:t xml:space="preserve"> </w:t>
      </w:r>
      <w:r>
        <w:tab/>
      </w:r>
      <w:r>
        <w:rPr>
          <w:rFonts w:ascii="Calibri" w:hAnsi="Calibri" w:cs="Calibri"/>
        </w:rPr>
        <w:t xml:space="preserve">Taux d’occupation réel : heures réalisées / capacité théorique  </w:t>
      </w:r>
    </w:p>
    <w:p w14:paraId="166C5DC6" w14:textId="77777777" w:rsidR="003C6032" w:rsidRDefault="003C6032" w:rsidP="00661086">
      <w:pPr>
        <w:pStyle w:val="footnotedescription"/>
        <w:tabs>
          <w:tab w:val="left" w:pos="284"/>
          <w:tab w:val="center" w:pos="566"/>
          <w:tab w:val="center" w:pos="3646"/>
        </w:tabs>
        <w:ind w:left="0" w:firstLine="0"/>
        <w:jc w:val="left"/>
      </w:pPr>
      <w:r>
        <w:rPr>
          <w:rFonts w:ascii="Calibri" w:eastAsia="Calibri" w:hAnsi="Calibri" w:cs="Calibri"/>
          <w:sz w:val="22"/>
        </w:rPr>
        <w:tab/>
      </w:r>
      <w:r>
        <w:rPr>
          <w:rFonts w:ascii="Calibri" w:hAnsi="Calibri" w:cs="Calibri"/>
        </w:rPr>
        <w:t>Taux d’occupation financier : heures facturées / capacité théorique</w:t>
      </w:r>
      <w:r>
        <w:rPr>
          <w:rFonts w:ascii="Tw Cen MT" w:eastAsia="Tw Cen MT" w:hAnsi="Tw Cen MT" w:cs="Tw Cen MT"/>
          <w:sz w:val="20"/>
        </w:rPr>
        <w:t xml:space="preserve"> </w:t>
      </w:r>
    </w:p>
  </w:footnote>
  <w:footnote w:id="6">
    <w:p w14:paraId="5656330B" w14:textId="77777777" w:rsidR="003C6032" w:rsidRDefault="003C6032" w:rsidP="00661086">
      <w:pPr>
        <w:autoSpaceDE w:val="0"/>
        <w:autoSpaceDN w:val="0"/>
        <w:adjustRightInd w:val="0"/>
        <w:spacing w:after="0" w:line="240" w:lineRule="auto"/>
        <w:rPr>
          <w:rFonts w:eastAsia="Times New Roman"/>
          <w:sz w:val="18"/>
          <w:szCs w:val="18"/>
        </w:rPr>
      </w:pPr>
      <w:r>
        <w:rPr>
          <w:rStyle w:val="Appelnotedebasdep"/>
        </w:rPr>
        <w:footnoteRef/>
      </w:r>
      <w:r>
        <w:t xml:space="preserve"> </w:t>
      </w:r>
      <w:r>
        <w:rPr>
          <w:rFonts w:eastAsia="Times New Roman"/>
          <w:sz w:val="18"/>
          <w:szCs w:val="18"/>
        </w:rPr>
        <w:t>Dans le périmètre de la métropole du Grand paris, il convient de retenir à l’échelle intercommunale l’échelon de l’établissement public territorial (EPT) qui est soumis aux dispositions applicables aux syndicats de communes et n’est donc pas un EPCI à fiscalité propre.</w:t>
      </w:r>
    </w:p>
    <w:p w14:paraId="43F11D17" w14:textId="77777777" w:rsidR="003C6032" w:rsidRDefault="003C6032" w:rsidP="00661086">
      <w:pPr>
        <w:pStyle w:val="Notedebasdepage"/>
      </w:pPr>
    </w:p>
  </w:footnote>
  <w:footnote w:id="7">
    <w:p w14:paraId="13F5CB02" w14:textId="77777777" w:rsidR="003C6032" w:rsidRPr="00377A3D" w:rsidRDefault="003C6032" w:rsidP="00661086">
      <w:pPr>
        <w:pStyle w:val="Notedebasdepage"/>
        <w:rPr>
          <w:rFonts w:ascii="Helvetica" w:hAnsi="Helvetica"/>
          <w:sz w:val="18"/>
          <w:szCs w:val="18"/>
        </w:rPr>
      </w:pPr>
      <w:r>
        <w:rPr>
          <w:rStyle w:val="Appelnotedebasdep"/>
        </w:rPr>
        <w:footnoteRef/>
      </w:r>
      <w:r>
        <w:t xml:space="preserve"> </w:t>
      </w:r>
      <w:r>
        <w:rPr>
          <w:rFonts w:ascii="Calibri" w:hAnsi="Calibri" w:cs="Calibri"/>
          <w:sz w:val="18"/>
          <w:szCs w:val="18"/>
        </w:rPr>
        <w:t>A compter du 1</w:t>
      </w:r>
      <w:r>
        <w:rPr>
          <w:rFonts w:ascii="Calibri" w:hAnsi="Calibri" w:cs="Calibri"/>
          <w:sz w:val="18"/>
          <w:szCs w:val="18"/>
          <w:vertAlign w:val="superscript"/>
        </w:rPr>
        <w:t>er</w:t>
      </w:r>
      <w:r>
        <w:rPr>
          <w:rFonts w:ascii="Calibri" w:hAnsi="Calibri" w:cs="Calibri"/>
          <w:sz w:val="18"/>
          <w:szCs w:val="18"/>
        </w:rPr>
        <w:t xml:space="preserve"> janvier 2025, l’avis de l’autorité organisatrice de l’accueil du jeune enfant tel que définie par l’article 17 de la loi n°2023-1196 du 18 décembre 2023 pour le plein emploi</w:t>
      </w:r>
    </w:p>
  </w:footnote>
  <w:footnote w:id="8">
    <w:p w14:paraId="5779C26C" w14:textId="77777777" w:rsidR="003C6032" w:rsidRDefault="003C6032" w:rsidP="00661086">
      <w:pPr>
        <w:pStyle w:val="Notedebasdepage"/>
      </w:pPr>
      <w:r>
        <w:rPr>
          <w:rStyle w:val="Appelnotedebasdep"/>
        </w:rPr>
        <w:footnoteRef/>
      </w:r>
      <w:r>
        <w:t xml:space="preserve"> </w:t>
      </w:r>
      <w:r>
        <w:rPr>
          <w:rFonts w:ascii="Calibri" w:hAnsi="Calibri" w:cs="Calibri"/>
          <w:sz w:val="18"/>
          <w:szCs w:val="18"/>
        </w:rPr>
        <w:t>Dans les conditions énoncées au point 2.3 de la présente lettre circulaire</w:t>
      </w:r>
    </w:p>
  </w:footnote>
  <w:footnote w:id="9">
    <w:p w14:paraId="75249A00" w14:textId="77777777" w:rsidR="003C6032" w:rsidRDefault="003C6032" w:rsidP="00661086">
      <w:pPr>
        <w:pStyle w:val="footnotedescription"/>
        <w:tabs>
          <w:tab w:val="center" w:pos="642"/>
          <w:tab w:val="center" w:pos="4206"/>
        </w:tabs>
        <w:spacing w:after="9"/>
        <w:ind w:left="0" w:firstLine="0"/>
        <w:rPr>
          <w:rFonts w:ascii="Calibri" w:hAnsi="Calibri" w:cs="Calibri"/>
          <w:szCs w:val="18"/>
        </w:rPr>
      </w:pPr>
      <w:r>
        <w:rPr>
          <w:rStyle w:val="footnotemark"/>
        </w:rPr>
        <w:footnoteRef/>
      </w:r>
      <w:r>
        <w:t xml:space="preserve"> </w:t>
      </w:r>
      <w:r>
        <w:rPr>
          <w:rFonts w:ascii="Calibri" w:hAnsi="Calibri" w:cs="Calibri"/>
          <w:szCs w:val="18"/>
        </w:rPr>
        <w:t>Voir détail à l’annexe 1 de la présente lettre-circulaire</w:t>
      </w:r>
    </w:p>
  </w:footnote>
  <w:footnote w:id="10">
    <w:p w14:paraId="1834DA01" w14:textId="77777777" w:rsidR="003C6032" w:rsidRDefault="003C6032" w:rsidP="00661086">
      <w:pPr>
        <w:pStyle w:val="NormalWeb"/>
        <w:shd w:val="clear" w:color="auto" w:fill="FFFFFF"/>
        <w:spacing w:after="0" w:line="250" w:lineRule="auto"/>
        <w:ind w:hanging="6"/>
        <w:rPr>
          <w:rFonts w:ascii="Calibri" w:eastAsia="Times New Roman"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Selon l’article L261-3 du Code de la construction et de l’habitation, « </w:t>
      </w:r>
      <w:r>
        <w:rPr>
          <w:rFonts w:ascii="Calibri" w:eastAsia="Times New Roman" w:hAnsi="Calibri" w:cs="Calibri"/>
          <w:sz w:val="18"/>
          <w:szCs w:val="18"/>
        </w:rPr>
        <w:t>la vente en l'état futur d'achèvement est le contrat par lequel le vendeur transfère immédiatement à l'acquéreur ses droits sur le sol ainsi que la propriété des constructions existantes. Les ouvrages à venir deviennent la propriété de l'acquéreur au fur et à mesure de leur exécution ; l'acquéreur est tenu d'en payer le prix à mesure de l'avancement des travaux. Le vendeur conserve les pouvoirs de maître de l'ouvrage jusqu'à la réception des travaux »</w:t>
      </w:r>
    </w:p>
  </w:footnote>
  <w:footnote w:id="11">
    <w:p w14:paraId="3E9C1056" w14:textId="77777777" w:rsidR="003C6032" w:rsidRDefault="003C6032" w:rsidP="00661086">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Dans les conditions énoncées au point 2.3 de la présente lettre-circulaire</w:t>
      </w:r>
    </w:p>
  </w:footnote>
  <w:footnote w:id="12">
    <w:p w14:paraId="042B8106" w14:textId="77777777" w:rsidR="003C6032" w:rsidRDefault="003C6032" w:rsidP="00661086">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w:t>
      </w:r>
      <w:r>
        <w:rPr>
          <w:rFonts w:ascii="Calibri" w:eastAsia="Times New Roman" w:hAnsi="Calibri" w:cs="Calibri"/>
          <w:sz w:val="18"/>
          <w:szCs w:val="18"/>
        </w:rPr>
        <w:t>Le dispositif des zones de revitalisation rurale (ZRR) est prorogé jusqu’au 30 juin 2024, conformément à l’article 73 de la loi des finances 2023-1322 du 29 décembre 2023. Une instruction aux Caf paraîtra ultérieurement afin de donner les consignes applicables à compter du 1</w:t>
      </w:r>
      <w:r>
        <w:rPr>
          <w:rFonts w:ascii="Calibri" w:eastAsia="Times New Roman" w:hAnsi="Calibri" w:cs="Calibri"/>
          <w:sz w:val="18"/>
          <w:szCs w:val="18"/>
          <w:vertAlign w:val="superscript"/>
        </w:rPr>
        <w:t>er</w:t>
      </w:r>
      <w:r>
        <w:rPr>
          <w:rFonts w:ascii="Calibri" w:eastAsia="Times New Roman" w:hAnsi="Calibri" w:cs="Calibri"/>
          <w:sz w:val="18"/>
          <w:szCs w:val="18"/>
        </w:rPr>
        <w:t xml:space="preserve"> juillet 2024 dans le cadre du dispositif France ruralité revitalisation qui en prend le relais.</w:t>
      </w:r>
    </w:p>
  </w:footnote>
  <w:footnote w:id="13">
    <w:p w14:paraId="14016520" w14:textId="77777777" w:rsidR="003C6032" w:rsidRDefault="003C6032" w:rsidP="00661086">
      <w:pPr>
        <w:pStyle w:val="Notedebasdepage"/>
      </w:pPr>
      <w:r>
        <w:rPr>
          <w:rStyle w:val="Appelnotedebasdep"/>
          <w:rFonts w:ascii="Calibri" w:hAnsi="Calibri" w:cs="Calibri"/>
          <w:sz w:val="18"/>
          <w:szCs w:val="18"/>
        </w:rPr>
        <w:footnoteRef/>
      </w:r>
      <w:r>
        <w:rPr>
          <w:rFonts w:ascii="Calibri" w:hAnsi="Calibri" w:cs="Calibri"/>
          <w:sz w:val="18"/>
          <w:szCs w:val="18"/>
        </w:rPr>
        <w:t xml:space="preserve"> </w:t>
      </w:r>
      <w:r>
        <w:rPr>
          <w:rFonts w:ascii="Calibri" w:eastAsia="Times New Roman" w:hAnsi="Calibri" w:cs="Calibri"/>
          <w:sz w:val="18"/>
          <w:szCs w:val="18"/>
        </w:rPr>
        <w:t>Pour les projets s’implantant sur des territoires sortis de la géographie des zones prioritaires à la faveur de la réforme précitée, une dérogation peut être sollicitée en 2024 auprès des services de la Cnaf pour attribuer les montants de financement résultant du zonage antérieur.</w:t>
      </w:r>
    </w:p>
  </w:footnote>
  <w:footnote w:id="14">
    <w:p w14:paraId="14913AF8" w14:textId="77777777" w:rsidR="003C6032" w:rsidRDefault="003C6032" w:rsidP="00661086">
      <w:pPr>
        <w:pStyle w:val="footnotedescription"/>
        <w:spacing w:line="271" w:lineRule="auto"/>
        <w:ind w:left="0" w:right="173" w:firstLine="0"/>
      </w:pPr>
      <w:r>
        <w:rPr>
          <w:rStyle w:val="footnotemark"/>
        </w:rPr>
        <w:footnoteRef/>
      </w:r>
      <w:r>
        <w:t xml:space="preserve"> </w:t>
      </w:r>
      <w:r w:rsidRPr="00F3444E">
        <w:rPr>
          <w:rFonts w:eastAsia="Times New Roman"/>
          <w:sz w:val="16"/>
          <w:szCs w:val="16"/>
        </w:rPr>
        <w:t xml:space="preserve">Le montant de ce plafond est hors taxe pour les promoteurs qui ont la possibilité de déduire la Tva sur les investissements. A contrario, ce plafond est « toutes taxes comprises » pour les promoteurs qui n’ont pas cette faculté. </w:t>
      </w:r>
    </w:p>
  </w:footnote>
  <w:footnote w:id="15">
    <w:p w14:paraId="228FF45E" w14:textId="77777777" w:rsidR="003C6032" w:rsidRDefault="003C6032" w:rsidP="00661086">
      <w:pPr>
        <w:pStyle w:val="Notedebasdepage"/>
      </w:pPr>
      <w:r w:rsidRPr="00FA555F">
        <w:rPr>
          <w:rStyle w:val="Appelnotedebasdep"/>
        </w:rPr>
        <w:footnoteRef/>
      </w:r>
      <w:r w:rsidRPr="000519BF">
        <w:rPr>
          <w:sz w:val="16"/>
          <w:szCs w:val="16"/>
        </w:rPr>
        <w:t xml:space="preserve"> L’article 1204 du code civil permet l’insertion d’une promesse de porte-fort. Ainsi, «</w:t>
      </w:r>
      <w:r>
        <w:rPr>
          <w:sz w:val="16"/>
          <w:szCs w:val="16"/>
        </w:rPr>
        <w:t> </w:t>
      </w:r>
      <w:r w:rsidRPr="000519BF">
        <w:rPr>
          <w:sz w:val="16"/>
          <w:szCs w:val="16"/>
        </w:rPr>
        <w:t>on peut se porter fort en promettant le fait d'un tiers</w:t>
      </w:r>
      <w:r>
        <w:rPr>
          <w:sz w:val="16"/>
          <w:szCs w:val="16"/>
        </w:rPr>
        <w:t> </w:t>
      </w:r>
      <w:r w:rsidRPr="000519BF">
        <w:rPr>
          <w:sz w:val="16"/>
          <w:szCs w:val="16"/>
        </w:rPr>
        <w:t xml:space="preserve">». </w:t>
      </w:r>
      <w:r w:rsidRPr="00845974">
        <w:rPr>
          <w:sz w:val="16"/>
          <w:szCs w:val="16"/>
        </w:rPr>
        <w:t>En l’espèce, le promettant (ici le bénéficiaire de la subvention) sera redevable des montants à rembourser à la Caf dans l’hypothèse où la destination sociale du bien, qu’il aura le cas échéant cédé dans l’intervalle, serait modifiée avant expiration du délai de 15 ans.</w:t>
      </w:r>
    </w:p>
  </w:footnote>
  <w:footnote w:id="16">
    <w:p w14:paraId="079E7D70" w14:textId="77777777" w:rsidR="003C6032" w:rsidRDefault="003C6032" w:rsidP="00661086">
      <w:pPr>
        <w:pStyle w:val="Notedebasdepage"/>
      </w:pPr>
      <w:r>
        <w:rPr>
          <w:rStyle w:val="Appelnotedebasdep"/>
        </w:rPr>
        <w:footnoteRef/>
      </w:r>
      <w:r>
        <w:t xml:space="preserve"> </w:t>
      </w:r>
      <w:r w:rsidRPr="004A78CD">
        <w:rPr>
          <w:rFonts w:eastAsia="Times New Roman"/>
          <w:sz w:val="16"/>
          <w:szCs w:val="16"/>
        </w:rPr>
        <w:t>Places bénéficiant d’un avis ou d’une autorisation d’ouverture en Eaje ; ou somme de la capacité d’accueil précisée sur l</w:t>
      </w:r>
      <w:r>
        <w:rPr>
          <w:rFonts w:eastAsia="Times New Roman"/>
          <w:sz w:val="16"/>
          <w:szCs w:val="16"/>
        </w:rPr>
        <w:t xml:space="preserve">es </w:t>
      </w:r>
      <w:r w:rsidRPr="004A78CD">
        <w:rPr>
          <w:rFonts w:eastAsia="Times New Roman"/>
          <w:sz w:val="16"/>
          <w:szCs w:val="16"/>
        </w:rPr>
        <w:t>agrément</w:t>
      </w:r>
      <w:r>
        <w:rPr>
          <w:rFonts w:eastAsia="Times New Roman"/>
          <w:sz w:val="16"/>
          <w:szCs w:val="16"/>
        </w:rPr>
        <w:t>s</w:t>
      </w:r>
      <w:r w:rsidRPr="004A78CD">
        <w:rPr>
          <w:rFonts w:eastAsia="Times New Roman"/>
          <w:sz w:val="16"/>
          <w:szCs w:val="16"/>
        </w:rPr>
        <w:t xml:space="preserve"> de</w:t>
      </w:r>
      <w:r>
        <w:rPr>
          <w:rFonts w:eastAsia="Times New Roman"/>
          <w:sz w:val="16"/>
          <w:szCs w:val="16"/>
        </w:rPr>
        <w:t>s</w:t>
      </w:r>
      <w:r w:rsidRPr="004A78CD">
        <w:rPr>
          <w:rFonts w:eastAsia="Times New Roman"/>
          <w:sz w:val="16"/>
          <w:szCs w:val="16"/>
        </w:rPr>
        <w:t xml:space="preserve"> assistant</w:t>
      </w:r>
      <w:r>
        <w:rPr>
          <w:rFonts w:eastAsia="Times New Roman"/>
          <w:sz w:val="16"/>
          <w:szCs w:val="16"/>
        </w:rPr>
        <w:t>s</w:t>
      </w:r>
      <w:r w:rsidRPr="004A78CD">
        <w:rPr>
          <w:rFonts w:eastAsia="Times New Roman"/>
          <w:sz w:val="16"/>
          <w:szCs w:val="16"/>
        </w:rPr>
        <w:t xml:space="preserve"> maternel</w:t>
      </w:r>
      <w:r>
        <w:rPr>
          <w:rFonts w:eastAsia="Times New Roman"/>
          <w:sz w:val="16"/>
          <w:szCs w:val="16"/>
        </w:rPr>
        <w:t>s</w:t>
      </w:r>
      <w:r w:rsidRPr="004A78CD">
        <w:rPr>
          <w:rFonts w:eastAsia="Times New Roman"/>
          <w:sz w:val="16"/>
          <w:szCs w:val="16"/>
        </w:rPr>
        <w:t xml:space="preserve"> en Mam</w:t>
      </w:r>
    </w:p>
  </w:footnote>
  <w:footnote w:id="17">
    <w:p w14:paraId="663EE982" w14:textId="77777777" w:rsidR="003C6032" w:rsidRPr="005C51FB" w:rsidRDefault="003C6032" w:rsidP="00661086">
      <w:pPr>
        <w:pStyle w:val="Notedebasdepage"/>
        <w:rPr>
          <w:sz w:val="16"/>
          <w:szCs w:val="16"/>
        </w:rPr>
      </w:pPr>
      <w:r w:rsidRPr="005C51FB">
        <w:rPr>
          <w:rStyle w:val="Appelnotedebasdep"/>
          <w:sz w:val="16"/>
          <w:szCs w:val="16"/>
        </w:rPr>
        <w:footnoteRef/>
      </w:r>
      <w:r w:rsidRPr="005C51FB">
        <w:rPr>
          <w:sz w:val="16"/>
          <w:szCs w:val="16"/>
        </w:rPr>
        <w:t xml:space="preserve"> Par ailleurs, relèvent de la composante du gros œuvre les grosses réparations au sens de l’article 606 du Code civil. Conformément à cet article, </w:t>
      </w:r>
      <w:r>
        <w:rPr>
          <w:sz w:val="16"/>
          <w:szCs w:val="16"/>
        </w:rPr>
        <w:t>« </w:t>
      </w:r>
      <w:r w:rsidRPr="005C51FB">
        <w:rPr>
          <w:sz w:val="16"/>
          <w:szCs w:val="16"/>
        </w:rPr>
        <w:t>les grosses réparations sont celles des gros murs et des voûtes, le rétablissement des poutres et des couvertures entières.</w:t>
      </w:r>
    </w:p>
    <w:p w14:paraId="1691066E" w14:textId="77777777" w:rsidR="003C6032" w:rsidRPr="005C51FB" w:rsidRDefault="003C6032" w:rsidP="00661086">
      <w:pPr>
        <w:pStyle w:val="Notedebasdepage"/>
        <w:rPr>
          <w:sz w:val="16"/>
          <w:szCs w:val="16"/>
        </w:rPr>
      </w:pPr>
      <w:r w:rsidRPr="005C51FB">
        <w:rPr>
          <w:sz w:val="16"/>
          <w:szCs w:val="16"/>
        </w:rPr>
        <w:t>Celui des digues et des murs de soutènement et de clôture aussi en entier</w:t>
      </w:r>
      <w:r>
        <w:rPr>
          <w:sz w:val="16"/>
          <w:szCs w:val="16"/>
        </w:rPr>
        <w:t> »</w:t>
      </w:r>
    </w:p>
    <w:p w14:paraId="54B07A82" w14:textId="77777777" w:rsidR="003C6032" w:rsidRDefault="003C6032" w:rsidP="00661086">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512FB" w14:textId="77777777" w:rsidR="003C6032" w:rsidRDefault="003C60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63B5" w14:textId="77777777" w:rsidR="003C6032" w:rsidRDefault="003C603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9460" w14:textId="77777777" w:rsidR="003C6032" w:rsidRDefault="003C60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806DD90"/>
    <w:lvl w:ilvl="0">
      <w:start w:val="1"/>
      <w:numFmt w:val="bullet"/>
      <w:pStyle w:val="Listepuces4"/>
      <w:lvlText w:val=""/>
      <w:lvlJc w:val="left"/>
      <w:pPr>
        <w:ind w:left="2" w:hanging="360"/>
      </w:pPr>
      <w:rPr>
        <w:rFonts w:ascii="Wingdings" w:hAnsi="Wingdings" w:cs="Wingdings" w:hint="default"/>
      </w:rPr>
    </w:lvl>
  </w:abstractNum>
  <w:abstractNum w:abstractNumId="1">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2">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3">
    <w:nsid w:val="FFFFFFFE"/>
    <w:multiLevelType w:val="singleLevel"/>
    <w:tmpl w:val="FFFFFFFF"/>
    <w:lvl w:ilvl="0">
      <w:numFmt w:val="decimal"/>
      <w:lvlText w:val="*"/>
      <w:lvlJc w:val="left"/>
      <w:pPr>
        <w:ind w:left="0" w:firstLine="0"/>
      </w:pPr>
    </w:lvl>
  </w:abstractNum>
  <w:abstractNum w:abstractNumId="4">
    <w:nsid w:val="009E6AF4"/>
    <w:multiLevelType w:val="hybridMultilevel"/>
    <w:tmpl w:val="D04EBAC8"/>
    <w:lvl w:ilvl="0" w:tplc="F64A1440">
      <w:start w:val="1"/>
      <w:numFmt w:val="decimal"/>
      <w:lvlText w:val="n° %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4C7051"/>
    <w:multiLevelType w:val="hybridMultilevel"/>
    <w:tmpl w:val="648E3A86"/>
    <w:lvl w:ilvl="0" w:tplc="040C000B">
      <w:start w:val="1"/>
      <w:numFmt w:val="bullet"/>
      <w:lvlText w:val=""/>
      <w:lvlJc w:val="left"/>
      <w:pPr>
        <w:ind w:left="1271"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abstractNum w:abstractNumId="6">
    <w:nsid w:val="0B4506C7"/>
    <w:multiLevelType w:val="hybridMultilevel"/>
    <w:tmpl w:val="86944564"/>
    <w:lvl w:ilvl="0" w:tplc="52FAB750">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D27986"/>
    <w:multiLevelType w:val="multilevel"/>
    <w:tmpl w:val="E5DA9C32"/>
    <w:lvl w:ilvl="0">
      <w:start w:val="1"/>
      <w:numFmt w:val="decimal"/>
      <w:pStyle w:val="Titre1"/>
      <w:lvlText w:val="%1."/>
      <w:lvlJc w:val="left"/>
      <w:pPr>
        <w:ind w:left="1080" w:hanging="720"/>
      </w:p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D95505B"/>
    <w:multiLevelType w:val="multilevel"/>
    <w:tmpl w:val="CE4A8C70"/>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40088C"/>
    <w:multiLevelType w:val="hybridMultilevel"/>
    <w:tmpl w:val="8A80B9F2"/>
    <w:lvl w:ilvl="0" w:tplc="A90CC718">
      <w:start w:val="4"/>
      <w:numFmt w:val="bullet"/>
      <w:lvlText w:val="-"/>
      <w:lvlJc w:val="left"/>
      <w:pPr>
        <w:ind w:left="2345" w:hanging="360"/>
      </w:pPr>
      <w:rPr>
        <w:rFonts w:ascii="Arial" w:eastAsia="Arial"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1">
    <w:nsid w:val="11C84E3B"/>
    <w:multiLevelType w:val="hybridMultilevel"/>
    <w:tmpl w:val="ECDC423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nsid w:val="18743DCE"/>
    <w:multiLevelType w:val="hybridMultilevel"/>
    <w:tmpl w:val="6FD47BEC"/>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3">
    <w:nsid w:val="1D3B17F4"/>
    <w:multiLevelType w:val="hybridMultilevel"/>
    <w:tmpl w:val="6816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DBC7324"/>
    <w:multiLevelType w:val="hybridMultilevel"/>
    <w:tmpl w:val="0C5698BC"/>
    <w:lvl w:ilvl="0" w:tplc="C8FCEA8A">
      <w:start w:val="1"/>
      <w:numFmt w:val="bullet"/>
      <w:lvlText w:val="-"/>
      <w:lvlJc w:val="left"/>
      <w:pPr>
        <w:ind w:left="1837"/>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abstractNum w:abstractNumId="15">
    <w:nsid w:val="24BE46C9"/>
    <w:multiLevelType w:val="hybridMultilevel"/>
    <w:tmpl w:val="A850A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086348"/>
    <w:multiLevelType w:val="hybridMultilevel"/>
    <w:tmpl w:val="3E68696A"/>
    <w:lvl w:ilvl="0" w:tplc="040C000B">
      <w:start w:val="1"/>
      <w:numFmt w:val="bullet"/>
      <w:lvlText w:val=""/>
      <w:lvlJc w:val="left"/>
      <w:pPr>
        <w:ind w:left="169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5E460FB"/>
    <w:multiLevelType w:val="hybridMultilevel"/>
    <w:tmpl w:val="43EAD654"/>
    <w:lvl w:ilvl="0" w:tplc="E8440E3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81C7A74"/>
    <w:multiLevelType w:val="hybridMultilevel"/>
    <w:tmpl w:val="D05AC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461D7D"/>
    <w:multiLevelType w:val="hybridMultilevel"/>
    <w:tmpl w:val="16725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2D0E3C0E"/>
    <w:multiLevelType w:val="hybridMultilevel"/>
    <w:tmpl w:val="66DEE8A6"/>
    <w:lvl w:ilvl="0" w:tplc="DFAA3828">
      <w:start w:val="1"/>
      <w:numFmt w:val="bullet"/>
      <w:lvlText w:val="-"/>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DAA6F2">
      <w:start w:val="1"/>
      <w:numFmt w:val="bullet"/>
      <w:lvlText w:val="o"/>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A2A4BA">
      <w:start w:val="1"/>
      <w:numFmt w:val="bullet"/>
      <w:lvlText w:val="▪"/>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C61D0">
      <w:start w:val="1"/>
      <w:numFmt w:val="bullet"/>
      <w:lvlText w:val="•"/>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12A1C6">
      <w:start w:val="1"/>
      <w:numFmt w:val="bullet"/>
      <w:lvlText w:val="o"/>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2B34A">
      <w:start w:val="1"/>
      <w:numFmt w:val="bullet"/>
      <w:lvlText w:val="▪"/>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A2924">
      <w:start w:val="1"/>
      <w:numFmt w:val="bullet"/>
      <w:lvlText w:val="•"/>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CE9A8">
      <w:start w:val="1"/>
      <w:numFmt w:val="bullet"/>
      <w:lvlText w:val="o"/>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48E79E">
      <w:start w:val="1"/>
      <w:numFmt w:val="bullet"/>
      <w:lvlText w:val="▪"/>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FB56594"/>
    <w:multiLevelType w:val="hybridMultilevel"/>
    <w:tmpl w:val="74A42B4C"/>
    <w:lvl w:ilvl="0" w:tplc="84BCB492">
      <w:start w:val="1"/>
      <w:numFmt w:val="bullet"/>
      <w:lvlText w:val="-"/>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86F70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08B88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40604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49B8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46FD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3E6E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6E29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E5DF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33B56510"/>
    <w:multiLevelType w:val="multilevel"/>
    <w:tmpl w:val="FA42788A"/>
    <w:lvl w:ilvl="0">
      <w:start w:val="3"/>
      <w:numFmt w:val="decimal"/>
      <w:lvlText w:val="%1"/>
      <w:lvlJc w:val="left"/>
      <w:pPr>
        <w:ind w:left="360" w:hanging="360"/>
      </w:pPr>
      <w:rPr>
        <w:rFonts w:hint="default"/>
      </w:rPr>
    </w:lvl>
    <w:lvl w:ilvl="1">
      <w:start w:val="1"/>
      <w:numFmt w:val="decimal"/>
      <w:lvlText w:val="%1.%2"/>
      <w:lvlJc w:val="left"/>
      <w:rPr>
        <w:rFonts w:hint="default"/>
        <w:color w:val="0070C0"/>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26">
    <w:nsid w:val="39110CFA"/>
    <w:multiLevelType w:val="hybridMultilevel"/>
    <w:tmpl w:val="10B2FF7A"/>
    <w:lvl w:ilvl="0" w:tplc="A50E81AC">
      <w:start w:val="1"/>
      <w:numFmt w:val="bullet"/>
      <w:lvlText w:val="-"/>
      <w:lvlJc w:val="left"/>
      <w:pPr>
        <w:ind w:left="71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372619C8">
      <w:start w:val="1"/>
      <w:numFmt w:val="bullet"/>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342F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0E33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EE69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7EDC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DAE7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3E68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A07B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3D1643B9"/>
    <w:multiLevelType w:val="hybridMultilevel"/>
    <w:tmpl w:val="BE4E4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BF012B"/>
    <w:multiLevelType w:val="hybridMultilevel"/>
    <w:tmpl w:val="FF6C9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F6C4E28"/>
    <w:multiLevelType w:val="hybridMultilevel"/>
    <w:tmpl w:val="6BA65664"/>
    <w:lvl w:ilvl="0" w:tplc="AC444D20">
      <w:start w:val="1"/>
      <w:numFmt w:val="bullet"/>
      <w:lvlText w:val="-"/>
      <w:lvlJc w:val="left"/>
      <w:rPr>
        <w:rFonts w:ascii="Optima" w:eastAsia="Optima" w:hAnsi="Optima" w:cs="Optima"/>
        <w:b w:val="0"/>
        <w:i w:val="0"/>
        <w:strike w:val="0"/>
        <w:dstrike w:val="0"/>
        <w:color w:val="auto"/>
        <w:sz w:val="20"/>
        <w:szCs w:val="20"/>
        <w:u w:val="none" w:color="000000"/>
        <w:bdr w:val="none" w:sz="0" w:space="0" w:color="auto"/>
        <w:shd w:val="clear" w:color="auto" w:fill="auto"/>
        <w:vertAlign w:val="baseline"/>
      </w:rPr>
    </w:lvl>
    <w:lvl w:ilvl="1" w:tplc="A06CEDAE">
      <w:start w:val="1"/>
      <w:numFmt w:val="bullet"/>
      <w:lvlText w:val="o"/>
      <w:lvlJc w:val="left"/>
      <w:rPr>
        <w:rFonts w:ascii="Optima" w:eastAsia="Optima" w:hAnsi="Optima" w:cs="Optima"/>
        <w:b w:val="0"/>
        <w:i w:val="0"/>
        <w:strike w:val="0"/>
        <w:dstrike w:val="0"/>
        <w:color w:val="auto"/>
        <w:sz w:val="20"/>
        <w:szCs w:val="20"/>
        <w:u w:val="none" w:color="000000"/>
        <w:bdr w:val="none" w:sz="0" w:space="0" w:color="auto"/>
        <w:shd w:val="clear" w:color="auto" w:fill="auto"/>
        <w:vertAlign w:val="baseline"/>
      </w:rPr>
    </w:lvl>
    <w:lvl w:ilvl="2" w:tplc="F65604C2">
      <w:start w:val="1"/>
      <w:numFmt w:val="bullet"/>
      <w:lvlText w:val="▪"/>
      <w:lvlJc w:val="left"/>
      <w:pPr>
        <w:ind w:left="206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3" w:tplc="E33051DE">
      <w:start w:val="1"/>
      <w:numFmt w:val="bullet"/>
      <w:lvlText w:val="•"/>
      <w:lvlJc w:val="left"/>
      <w:pPr>
        <w:ind w:left="278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4" w:tplc="1996F0DC">
      <w:start w:val="1"/>
      <w:numFmt w:val="bullet"/>
      <w:lvlText w:val="o"/>
      <w:lvlJc w:val="left"/>
      <w:pPr>
        <w:ind w:left="350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5" w:tplc="BF18911A">
      <w:start w:val="1"/>
      <w:numFmt w:val="bullet"/>
      <w:lvlText w:val="▪"/>
      <w:lvlJc w:val="left"/>
      <w:pPr>
        <w:ind w:left="422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6" w:tplc="39EC8802">
      <w:start w:val="1"/>
      <w:numFmt w:val="bullet"/>
      <w:lvlText w:val="•"/>
      <w:lvlJc w:val="left"/>
      <w:pPr>
        <w:ind w:left="494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7" w:tplc="44CA77AC">
      <w:start w:val="1"/>
      <w:numFmt w:val="bullet"/>
      <w:lvlText w:val="o"/>
      <w:lvlJc w:val="left"/>
      <w:pPr>
        <w:ind w:left="566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8" w:tplc="6014627A">
      <w:start w:val="1"/>
      <w:numFmt w:val="bullet"/>
      <w:lvlText w:val="▪"/>
      <w:lvlJc w:val="left"/>
      <w:pPr>
        <w:ind w:left="638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abstractNum>
  <w:abstractNum w:abstractNumId="30">
    <w:nsid w:val="3FC64D29"/>
    <w:multiLevelType w:val="hybridMultilevel"/>
    <w:tmpl w:val="D5FE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64B7F67"/>
    <w:multiLevelType w:val="hybridMultilevel"/>
    <w:tmpl w:val="B8949672"/>
    <w:lvl w:ilvl="0" w:tplc="36860CEA">
      <w:start w:val="1"/>
      <w:numFmt w:val="bullet"/>
      <w:lvlText w:val="•"/>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A7CD4">
      <w:start w:val="1"/>
      <w:numFmt w:val="bullet"/>
      <w:lvlText w:val="o"/>
      <w:lvlJc w:val="left"/>
      <w:pPr>
        <w:ind w:left="1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E09AEA">
      <w:start w:val="1"/>
      <w:numFmt w:val="bullet"/>
      <w:lvlText w:val="▪"/>
      <w:lvlJc w:val="left"/>
      <w:pPr>
        <w:ind w:left="2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6B5FA">
      <w:start w:val="1"/>
      <w:numFmt w:val="bullet"/>
      <w:lvlText w:val="•"/>
      <w:lvlJc w:val="left"/>
      <w:pPr>
        <w:ind w:left="3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D8A9F2">
      <w:start w:val="1"/>
      <w:numFmt w:val="bullet"/>
      <w:lvlText w:val="o"/>
      <w:lvlJc w:val="left"/>
      <w:pPr>
        <w:ind w:left="3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42BC68">
      <w:start w:val="1"/>
      <w:numFmt w:val="bullet"/>
      <w:lvlText w:val="▪"/>
      <w:lvlJc w:val="left"/>
      <w:pPr>
        <w:ind w:left="4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EC5CEC">
      <w:start w:val="1"/>
      <w:numFmt w:val="bullet"/>
      <w:lvlText w:val="•"/>
      <w:lvlJc w:val="left"/>
      <w:pPr>
        <w:ind w:left="5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C2C1C">
      <w:start w:val="1"/>
      <w:numFmt w:val="bullet"/>
      <w:lvlText w:val="o"/>
      <w:lvlJc w:val="left"/>
      <w:pPr>
        <w:ind w:left="6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466EC6">
      <w:start w:val="1"/>
      <w:numFmt w:val="bullet"/>
      <w:lvlText w:val="▪"/>
      <w:lvlJc w:val="left"/>
      <w:pPr>
        <w:ind w:left="6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49766A41"/>
    <w:multiLevelType w:val="multilevel"/>
    <w:tmpl w:val="1700AFD0"/>
    <w:lvl w:ilvl="0">
      <w:start w:val="1"/>
      <w:numFmt w:val="decimal"/>
      <w:lvlText w:val="%1"/>
      <w:lvlJc w:val="left"/>
      <w:pPr>
        <w:ind w:left="444" w:hanging="444"/>
      </w:pPr>
      <w:rPr>
        <w:rFonts w:hint="default"/>
      </w:rPr>
    </w:lvl>
    <w:lvl w:ilvl="1">
      <w:start w:val="1"/>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4A334FA5"/>
    <w:multiLevelType w:val="hybridMultilevel"/>
    <w:tmpl w:val="89EA4B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ABF3FBD"/>
    <w:multiLevelType w:val="hybridMultilevel"/>
    <w:tmpl w:val="B4BABB32"/>
    <w:lvl w:ilvl="0" w:tplc="F4CE474E">
      <w:start w:val="1"/>
      <w:numFmt w:val="bullet"/>
      <w:pStyle w:val="Sectionpuces"/>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4CD310B0"/>
    <w:multiLevelType w:val="singleLevel"/>
    <w:tmpl w:val="46C2E32A"/>
    <w:lvl w:ilvl="0">
      <w:start w:val="192"/>
      <w:numFmt w:val="bullet"/>
      <w:lvlText w:val=""/>
      <w:lvlJc w:val="left"/>
      <w:pPr>
        <w:ind w:left="720" w:hanging="360"/>
      </w:pPr>
      <w:rPr>
        <w:rFonts w:ascii="Wingdings" w:hAnsi="Wingdings" w:hint="default"/>
      </w:rPr>
    </w:lvl>
  </w:abstractNum>
  <w:abstractNum w:abstractNumId="36">
    <w:nsid w:val="540B65B6"/>
    <w:multiLevelType w:val="hybridMultilevel"/>
    <w:tmpl w:val="9962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52D685F"/>
    <w:multiLevelType w:val="hybridMultilevel"/>
    <w:tmpl w:val="AD507C96"/>
    <w:lvl w:ilvl="0" w:tplc="F7BA40AC">
      <w:start w:val="1"/>
      <w:numFmt w:val="bullet"/>
      <w:lvlText w:val="-"/>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602D10">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EA2C6">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C8D11C">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2647DC">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BC67AA">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A25BEE">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2BBAE">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A47CC4">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55986570"/>
    <w:multiLevelType w:val="hybridMultilevel"/>
    <w:tmpl w:val="740425C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9">
    <w:nsid w:val="591C5E02"/>
    <w:multiLevelType w:val="multilevel"/>
    <w:tmpl w:val="ABFC8AD2"/>
    <w:lvl w:ilvl="0">
      <w:start w:val="4"/>
      <w:numFmt w:val="decimal"/>
      <w:lvlText w:val="%1."/>
      <w:lvlJc w:val="left"/>
      <w:rPr>
        <w:rFonts w:hint="default"/>
        <w:color w:val="2F5496"/>
        <w:sz w:val="24"/>
        <w:szCs w:val="24"/>
      </w:rPr>
    </w:lvl>
    <w:lvl w:ilvl="1">
      <w:start w:val="1"/>
      <w:numFmt w:val="decimal"/>
      <w:isLgl/>
      <w:lvlText w:val="%1.%2"/>
      <w:lvlJc w:val="left"/>
      <w:pPr>
        <w:ind w:left="2128" w:hanging="360"/>
      </w:pPr>
      <w:rPr>
        <w:rFonts w:hint="default"/>
      </w:rPr>
    </w:lvl>
    <w:lvl w:ilvl="2">
      <w:start w:val="1"/>
      <w:numFmt w:val="decimal"/>
      <w:isLgl/>
      <w:lvlText w:val="%1.%2.%3"/>
      <w:lvlJc w:val="left"/>
      <w:pPr>
        <w:ind w:left="2979" w:hanging="720"/>
      </w:pPr>
      <w:rPr>
        <w:rFonts w:hint="default"/>
      </w:rPr>
    </w:lvl>
    <w:lvl w:ilvl="3">
      <w:start w:val="1"/>
      <w:numFmt w:val="decimal"/>
      <w:isLgl/>
      <w:lvlText w:val="%1.%2.%3.%4"/>
      <w:lvlJc w:val="left"/>
      <w:pPr>
        <w:ind w:left="3470" w:hanging="720"/>
      </w:pPr>
      <w:rPr>
        <w:rFonts w:hint="default"/>
      </w:rPr>
    </w:lvl>
    <w:lvl w:ilvl="4">
      <w:start w:val="1"/>
      <w:numFmt w:val="decimal"/>
      <w:isLgl/>
      <w:lvlText w:val="%1.%2.%3.%4.%5"/>
      <w:lvlJc w:val="left"/>
      <w:pPr>
        <w:ind w:left="4321"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663"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05" w:hanging="1800"/>
      </w:pPr>
      <w:rPr>
        <w:rFonts w:hint="default"/>
      </w:rPr>
    </w:lvl>
  </w:abstractNum>
  <w:abstractNum w:abstractNumId="40">
    <w:nsid w:val="5D4D158E"/>
    <w:multiLevelType w:val="hybridMultilevel"/>
    <w:tmpl w:val="95BCD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EA5242D"/>
    <w:multiLevelType w:val="hybridMultilevel"/>
    <w:tmpl w:val="B59CA898"/>
    <w:lvl w:ilvl="0" w:tplc="040C000B">
      <w:start w:val="1"/>
      <w:numFmt w:val="bullet"/>
      <w:lvlText w:val=""/>
      <w:lvlJc w:val="left"/>
      <w:pPr>
        <w:ind w:left="169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AD00A32">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AD9CE">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B416A4">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7831FA">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30B396">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E5EE2">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5A4852">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880366">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631E5305"/>
    <w:multiLevelType w:val="hybridMultilevel"/>
    <w:tmpl w:val="3A0AFA16"/>
    <w:lvl w:ilvl="0" w:tplc="C4384568">
      <w:start w:val="1"/>
      <w:numFmt w:val="bullet"/>
      <w:lvlText w:val="-"/>
      <w:lvlJc w:val="left"/>
      <w:pPr>
        <w:ind w:left="1418"/>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1" w:tplc="0930F076">
      <w:start w:val="1"/>
      <w:numFmt w:val="bullet"/>
      <w:lvlText w:val="o"/>
      <w:lvlJc w:val="left"/>
      <w:pPr>
        <w:ind w:left="199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2" w:tplc="8EFA8170">
      <w:start w:val="1"/>
      <w:numFmt w:val="bullet"/>
      <w:lvlText w:val="▪"/>
      <w:lvlJc w:val="left"/>
      <w:pPr>
        <w:ind w:left="271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3" w:tplc="127692E6">
      <w:start w:val="1"/>
      <w:numFmt w:val="bullet"/>
      <w:lvlText w:val="•"/>
      <w:lvlJc w:val="left"/>
      <w:pPr>
        <w:ind w:left="343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4" w:tplc="24287454">
      <w:start w:val="1"/>
      <w:numFmt w:val="bullet"/>
      <w:lvlText w:val="o"/>
      <w:lvlJc w:val="left"/>
      <w:pPr>
        <w:ind w:left="415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5" w:tplc="3446C57C">
      <w:start w:val="1"/>
      <w:numFmt w:val="bullet"/>
      <w:lvlText w:val="▪"/>
      <w:lvlJc w:val="left"/>
      <w:pPr>
        <w:ind w:left="487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6" w:tplc="AF5AA0D4">
      <w:start w:val="1"/>
      <w:numFmt w:val="bullet"/>
      <w:lvlText w:val="•"/>
      <w:lvlJc w:val="left"/>
      <w:pPr>
        <w:ind w:left="559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7" w:tplc="6EBA535E">
      <w:start w:val="1"/>
      <w:numFmt w:val="bullet"/>
      <w:lvlText w:val="o"/>
      <w:lvlJc w:val="left"/>
      <w:pPr>
        <w:ind w:left="631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8" w:tplc="9B605B22">
      <w:start w:val="1"/>
      <w:numFmt w:val="bullet"/>
      <w:lvlText w:val="▪"/>
      <w:lvlJc w:val="left"/>
      <w:pPr>
        <w:ind w:left="703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abstractNum>
  <w:abstractNum w:abstractNumId="43">
    <w:nsid w:val="647B0044"/>
    <w:multiLevelType w:val="hybridMultilevel"/>
    <w:tmpl w:val="DE46B74C"/>
    <w:lvl w:ilvl="0" w:tplc="66403696">
      <w:start w:val="1"/>
      <w:numFmt w:val="bullet"/>
      <w:lvlText w:val="-"/>
      <w:lvlJc w:val="left"/>
      <w:pPr>
        <w:ind w:left="1286"/>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7C6A8716">
      <w:start w:val="1"/>
      <w:numFmt w:val="bullet"/>
      <w:lvlText w:val="o"/>
      <w:lvlJc w:val="left"/>
      <w:pPr>
        <w:ind w:left="14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2" w:tplc="FB2C771A">
      <w:start w:val="1"/>
      <w:numFmt w:val="bullet"/>
      <w:lvlText w:val="▪"/>
      <w:lvlJc w:val="left"/>
      <w:pPr>
        <w:ind w:left="21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3" w:tplc="BDA611C6">
      <w:start w:val="1"/>
      <w:numFmt w:val="bullet"/>
      <w:lvlText w:val="•"/>
      <w:lvlJc w:val="left"/>
      <w:pPr>
        <w:ind w:left="28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4" w:tplc="26063AFC">
      <w:start w:val="1"/>
      <w:numFmt w:val="bullet"/>
      <w:lvlText w:val="o"/>
      <w:lvlJc w:val="left"/>
      <w:pPr>
        <w:ind w:left="360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5" w:tplc="2DA67E16">
      <w:start w:val="1"/>
      <w:numFmt w:val="bullet"/>
      <w:lvlText w:val="▪"/>
      <w:lvlJc w:val="left"/>
      <w:pPr>
        <w:ind w:left="432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6" w:tplc="81B4499C">
      <w:start w:val="1"/>
      <w:numFmt w:val="bullet"/>
      <w:lvlText w:val="•"/>
      <w:lvlJc w:val="left"/>
      <w:pPr>
        <w:ind w:left="50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7" w:tplc="4204FCA8">
      <w:start w:val="1"/>
      <w:numFmt w:val="bullet"/>
      <w:lvlText w:val="o"/>
      <w:lvlJc w:val="left"/>
      <w:pPr>
        <w:ind w:left="57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8" w:tplc="4C6E9362">
      <w:start w:val="1"/>
      <w:numFmt w:val="bullet"/>
      <w:lvlText w:val="▪"/>
      <w:lvlJc w:val="left"/>
      <w:pPr>
        <w:ind w:left="64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abstractNum>
  <w:abstractNum w:abstractNumId="44">
    <w:nsid w:val="65803F11"/>
    <w:multiLevelType w:val="multilevel"/>
    <w:tmpl w:val="22F223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A145BD"/>
    <w:multiLevelType w:val="hybridMultilevel"/>
    <w:tmpl w:val="47DA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E3B1145"/>
    <w:multiLevelType w:val="hybridMultilevel"/>
    <w:tmpl w:val="C3786F82"/>
    <w:lvl w:ilvl="0" w:tplc="040C0001">
      <w:start w:val="1"/>
      <w:numFmt w:val="bullet"/>
      <w:lvlText w:val=""/>
      <w:lvlJc w:val="left"/>
      <w:pPr>
        <w:ind w:left="720" w:hanging="360"/>
      </w:pPr>
      <w:rPr>
        <w:rFonts w:ascii="Symbol" w:hAnsi="Symbol" w:hint="default"/>
      </w:rPr>
    </w:lvl>
    <w:lvl w:ilvl="1" w:tplc="040C0003" w:tentative="1">
      <w:start w:val="1"/>
      <w:numFmt w:val="bullet"/>
      <w:pStyle w:val="Style1"/>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FF31EB3"/>
    <w:multiLevelType w:val="hybridMultilevel"/>
    <w:tmpl w:val="DD8E4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9383AE8"/>
    <w:multiLevelType w:val="hybridMultilevel"/>
    <w:tmpl w:val="3FE473E6"/>
    <w:lvl w:ilvl="0" w:tplc="6ADA8686">
      <w:start w:val="1"/>
      <w:numFmt w:val="decimal"/>
      <w:lvlText w:val="%1."/>
      <w:lvlJc w:val="left"/>
      <w:pPr>
        <w:ind w:left="911" w:hanging="360"/>
      </w:pPr>
      <w:rPr>
        <w:rFonts w:hint="default"/>
      </w:rPr>
    </w:lvl>
    <w:lvl w:ilvl="1" w:tplc="040C0019">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num w:numId="1">
    <w:abstractNumId w:val="3"/>
    <w:lvlOverride w:ilvl="0">
      <w:lvl w:ilvl="0">
        <w:numFmt w:val="bullet"/>
        <w:lvlText w:val=""/>
        <w:legacy w:legacy="1" w:legacySpace="0" w:legacyIndent="360"/>
        <w:lvlJc w:val="left"/>
        <w:pPr>
          <w:ind w:left="0" w:hanging="360"/>
        </w:pPr>
        <w:rPr>
          <w:rFonts w:ascii="Symbol" w:hAnsi="Symbol" w:hint="default"/>
        </w:rPr>
      </w:lvl>
    </w:lvlOverride>
  </w:num>
  <w:num w:numId="2">
    <w:abstractNumId w:val="35"/>
  </w:num>
  <w:num w:numId="3">
    <w:abstractNumId w:val="46"/>
  </w:num>
  <w:num w:numId="4">
    <w:abstractNumId w:val="33"/>
  </w:num>
  <w:num w:numId="5">
    <w:abstractNumId w:val="15"/>
  </w:num>
  <w:num w:numId="6">
    <w:abstractNumId w:val="18"/>
  </w:num>
  <w:num w:numId="7">
    <w:abstractNumId w:val="17"/>
  </w:num>
  <w:num w:numId="8">
    <w:abstractNumId w:val="28"/>
  </w:num>
  <w:num w:numId="9">
    <w:abstractNumId w:val="34"/>
  </w:num>
  <w:num w:numId="10">
    <w:abstractNumId w:val="36"/>
  </w:num>
  <w:num w:numId="11">
    <w:abstractNumId w:val="27"/>
  </w:num>
  <w:num w:numId="12">
    <w:abstractNumId w:val="47"/>
  </w:num>
  <w:num w:numId="13">
    <w:abstractNumId w:val="13"/>
  </w:num>
  <w:num w:numId="14">
    <w:abstractNumId w:val="19"/>
  </w:num>
  <w:num w:numId="15">
    <w:abstractNumId w:val="30"/>
  </w:num>
  <w:num w:numId="16">
    <w:abstractNumId w:val="4"/>
  </w:num>
  <w:num w:numId="17">
    <w:abstractNumId w:val="11"/>
  </w:num>
  <w:num w:numId="18">
    <w:abstractNumId w:val="38"/>
  </w:num>
  <w:num w:numId="19">
    <w:abstractNumId w:val="45"/>
  </w:num>
  <w:num w:numId="20">
    <w:abstractNumId w:val="7"/>
  </w:num>
  <w:num w:numId="21">
    <w:abstractNumId w:val="40"/>
  </w:num>
  <w:num w:numId="22">
    <w:abstractNumId w:val="32"/>
  </w:num>
  <w:num w:numId="23">
    <w:abstractNumId w:val="8"/>
  </w:num>
  <w:num w:numId="24">
    <w:abstractNumId w:val="10"/>
  </w:num>
  <w:num w:numId="25">
    <w:abstractNumId w:val="44"/>
  </w:num>
  <w:num w:numId="26">
    <w:abstractNumId w:val="20"/>
  </w:num>
  <w:num w:numId="27">
    <w:abstractNumId w:val="21"/>
  </w:num>
  <w:num w:numId="28">
    <w:abstractNumId w:val="2"/>
  </w:num>
  <w:num w:numId="29">
    <w:abstractNumId w:val="1"/>
  </w:num>
  <w:num w:numId="30">
    <w:abstractNumId w:val="0"/>
  </w:num>
  <w:num w:numId="31">
    <w:abstractNumId w:val="41"/>
  </w:num>
  <w:num w:numId="32">
    <w:abstractNumId w:val="9"/>
  </w:num>
  <w:num w:numId="33">
    <w:abstractNumId w:val="23"/>
  </w:num>
  <w:num w:numId="34">
    <w:abstractNumId w:val="16"/>
  </w:num>
  <w:num w:numId="35">
    <w:abstractNumId w:val="29"/>
  </w:num>
  <w:num w:numId="36">
    <w:abstractNumId w:val="26"/>
  </w:num>
  <w:num w:numId="37">
    <w:abstractNumId w:val="43"/>
  </w:num>
  <w:num w:numId="38">
    <w:abstractNumId w:val="37"/>
  </w:num>
  <w:num w:numId="39">
    <w:abstractNumId w:val="42"/>
  </w:num>
  <w:num w:numId="40">
    <w:abstractNumId w:val="22"/>
  </w:num>
  <w:num w:numId="41">
    <w:abstractNumId w:val="24"/>
  </w:num>
  <w:num w:numId="42">
    <w:abstractNumId w:val="31"/>
  </w:num>
  <w:num w:numId="43">
    <w:abstractNumId w:val="5"/>
  </w:num>
  <w:num w:numId="44">
    <w:abstractNumId w:val="14"/>
  </w:num>
  <w:num w:numId="45">
    <w:abstractNumId w:val="48"/>
  </w:num>
  <w:num w:numId="46">
    <w:abstractNumId w:val="6"/>
  </w:num>
  <w:num w:numId="47">
    <w:abstractNumId w:val="25"/>
  </w:num>
  <w:num w:numId="48">
    <w:abstractNumId w:val="3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6D"/>
    <w:rsid w:val="000041EA"/>
    <w:rsid w:val="00011ADF"/>
    <w:rsid w:val="00012E8B"/>
    <w:rsid w:val="00015884"/>
    <w:rsid w:val="00015DAE"/>
    <w:rsid w:val="00016299"/>
    <w:rsid w:val="000220BD"/>
    <w:rsid w:val="000223AF"/>
    <w:rsid w:val="00043DE5"/>
    <w:rsid w:val="00043E6B"/>
    <w:rsid w:val="00047E3B"/>
    <w:rsid w:val="000571E3"/>
    <w:rsid w:val="000573DF"/>
    <w:rsid w:val="000577AC"/>
    <w:rsid w:val="00065D5D"/>
    <w:rsid w:val="00072C23"/>
    <w:rsid w:val="00080C83"/>
    <w:rsid w:val="00087D7A"/>
    <w:rsid w:val="00091323"/>
    <w:rsid w:val="00091D43"/>
    <w:rsid w:val="000923FB"/>
    <w:rsid w:val="000A2D3E"/>
    <w:rsid w:val="000B3FBD"/>
    <w:rsid w:val="000C1946"/>
    <w:rsid w:val="000C64F7"/>
    <w:rsid w:val="000D3FC9"/>
    <w:rsid w:val="00102EF6"/>
    <w:rsid w:val="00103841"/>
    <w:rsid w:val="001046E3"/>
    <w:rsid w:val="00114E33"/>
    <w:rsid w:val="001202E2"/>
    <w:rsid w:val="001238BD"/>
    <w:rsid w:val="00134B4C"/>
    <w:rsid w:val="001355B4"/>
    <w:rsid w:val="00140CCA"/>
    <w:rsid w:val="00145FF5"/>
    <w:rsid w:val="0014741D"/>
    <w:rsid w:val="00163FBA"/>
    <w:rsid w:val="001644D2"/>
    <w:rsid w:val="0016683C"/>
    <w:rsid w:val="00172A72"/>
    <w:rsid w:val="0017539E"/>
    <w:rsid w:val="00175D30"/>
    <w:rsid w:val="00176BB8"/>
    <w:rsid w:val="0017732C"/>
    <w:rsid w:val="00177780"/>
    <w:rsid w:val="001931AC"/>
    <w:rsid w:val="0019549F"/>
    <w:rsid w:val="001A0AB0"/>
    <w:rsid w:val="001B283E"/>
    <w:rsid w:val="001B6925"/>
    <w:rsid w:val="001C2668"/>
    <w:rsid w:val="001C55E1"/>
    <w:rsid w:val="001D1503"/>
    <w:rsid w:val="001D19FA"/>
    <w:rsid w:val="001D5100"/>
    <w:rsid w:val="001D6791"/>
    <w:rsid w:val="001D7654"/>
    <w:rsid w:val="001E06F6"/>
    <w:rsid w:val="001E7FBB"/>
    <w:rsid w:val="001F1797"/>
    <w:rsid w:val="001F578A"/>
    <w:rsid w:val="00201907"/>
    <w:rsid w:val="002140A4"/>
    <w:rsid w:val="002147B1"/>
    <w:rsid w:val="00215C87"/>
    <w:rsid w:val="00215EEE"/>
    <w:rsid w:val="00221F0D"/>
    <w:rsid w:val="00223605"/>
    <w:rsid w:val="0023412C"/>
    <w:rsid w:val="00234C7C"/>
    <w:rsid w:val="0023591C"/>
    <w:rsid w:val="00237F9B"/>
    <w:rsid w:val="00241459"/>
    <w:rsid w:val="002635CB"/>
    <w:rsid w:val="00267E18"/>
    <w:rsid w:val="00271101"/>
    <w:rsid w:val="00273073"/>
    <w:rsid w:val="00284FF1"/>
    <w:rsid w:val="002A3097"/>
    <w:rsid w:val="002A7C6D"/>
    <w:rsid w:val="002B2A3C"/>
    <w:rsid w:val="002B3F22"/>
    <w:rsid w:val="002E6E14"/>
    <w:rsid w:val="002F72B7"/>
    <w:rsid w:val="00300348"/>
    <w:rsid w:val="00310FA9"/>
    <w:rsid w:val="00312486"/>
    <w:rsid w:val="00313099"/>
    <w:rsid w:val="003133CA"/>
    <w:rsid w:val="0031741D"/>
    <w:rsid w:val="003234ED"/>
    <w:rsid w:val="00326102"/>
    <w:rsid w:val="003548B0"/>
    <w:rsid w:val="00372FC8"/>
    <w:rsid w:val="00382148"/>
    <w:rsid w:val="003B7395"/>
    <w:rsid w:val="003C4586"/>
    <w:rsid w:val="003C6032"/>
    <w:rsid w:val="003D608B"/>
    <w:rsid w:val="003E1664"/>
    <w:rsid w:val="003F2CFA"/>
    <w:rsid w:val="003F55E9"/>
    <w:rsid w:val="003F7A69"/>
    <w:rsid w:val="004026D3"/>
    <w:rsid w:val="00404E41"/>
    <w:rsid w:val="004059AD"/>
    <w:rsid w:val="00407FFB"/>
    <w:rsid w:val="0041116B"/>
    <w:rsid w:val="004253B9"/>
    <w:rsid w:val="0044020C"/>
    <w:rsid w:val="00443C4C"/>
    <w:rsid w:val="004464AE"/>
    <w:rsid w:val="00446E7F"/>
    <w:rsid w:val="004513C5"/>
    <w:rsid w:val="00451640"/>
    <w:rsid w:val="00454FF1"/>
    <w:rsid w:val="0045594B"/>
    <w:rsid w:val="00456205"/>
    <w:rsid w:val="00462165"/>
    <w:rsid w:val="0046477F"/>
    <w:rsid w:val="00483CC8"/>
    <w:rsid w:val="00486760"/>
    <w:rsid w:val="00487F3C"/>
    <w:rsid w:val="004902E6"/>
    <w:rsid w:val="00497AF6"/>
    <w:rsid w:val="004B739D"/>
    <w:rsid w:val="004C06FD"/>
    <w:rsid w:val="004C1709"/>
    <w:rsid w:val="004D4B94"/>
    <w:rsid w:val="004E12F7"/>
    <w:rsid w:val="004F49D5"/>
    <w:rsid w:val="00505630"/>
    <w:rsid w:val="005058C1"/>
    <w:rsid w:val="00514714"/>
    <w:rsid w:val="005241D9"/>
    <w:rsid w:val="005468FD"/>
    <w:rsid w:val="005612D5"/>
    <w:rsid w:val="00570D79"/>
    <w:rsid w:val="00573670"/>
    <w:rsid w:val="00573C61"/>
    <w:rsid w:val="005871C9"/>
    <w:rsid w:val="00587F7F"/>
    <w:rsid w:val="00594107"/>
    <w:rsid w:val="00594C93"/>
    <w:rsid w:val="005A591D"/>
    <w:rsid w:val="005A74A4"/>
    <w:rsid w:val="005B591D"/>
    <w:rsid w:val="005B600A"/>
    <w:rsid w:val="005B699C"/>
    <w:rsid w:val="005C70C5"/>
    <w:rsid w:val="005D1AE7"/>
    <w:rsid w:val="005D36C5"/>
    <w:rsid w:val="005E5899"/>
    <w:rsid w:val="005F543B"/>
    <w:rsid w:val="0060279D"/>
    <w:rsid w:val="00602AD0"/>
    <w:rsid w:val="00607E0B"/>
    <w:rsid w:val="0061463B"/>
    <w:rsid w:val="00616734"/>
    <w:rsid w:val="006311AC"/>
    <w:rsid w:val="0063162C"/>
    <w:rsid w:val="00637330"/>
    <w:rsid w:val="006374EB"/>
    <w:rsid w:val="00637612"/>
    <w:rsid w:val="00647B87"/>
    <w:rsid w:val="00651835"/>
    <w:rsid w:val="00653D72"/>
    <w:rsid w:val="006576A7"/>
    <w:rsid w:val="00661086"/>
    <w:rsid w:val="0066302B"/>
    <w:rsid w:val="00664CCD"/>
    <w:rsid w:val="00673C59"/>
    <w:rsid w:val="00677C83"/>
    <w:rsid w:val="00681190"/>
    <w:rsid w:val="006837C4"/>
    <w:rsid w:val="00686621"/>
    <w:rsid w:val="00692EF3"/>
    <w:rsid w:val="00694EC1"/>
    <w:rsid w:val="006A3CB7"/>
    <w:rsid w:val="006B5483"/>
    <w:rsid w:val="006D41FE"/>
    <w:rsid w:val="006E0946"/>
    <w:rsid w:val="006E0B93"/>
    <w:rsid w:val="006E7542"/>
    <w:rsid w:val="006F00ED"/>
    <w:rsid w:val="006F699D"/>
    <w:rsid w:val="0070323A"/>
    <w:rsid w:val="0071665C"/>
    <w:rsid w:val="0073032A"/>
    <w:rsid w:val="00731E3D"/>
    <w:rsid w:val="00737577"/>
    <w:rsid w:val="00741342"/>
    <w:rsid w:val="00751A97"/>
    <w:rsid w:val="00761E1B"/>
    <w:rsid w:val="00775009"/>
    <w:rsid w:val="00775BDC"/>
    <w:rsid w:val="00780EA9"/>
    <w:rsid w:val="00787E08"/>
    <w:rsid w:val="00792346"/>
    <w:rsid w:val="00795A98"/>
    <w:rsid w:val="007A6E4C"/>
    <w:rsid w:val="007B07F6"/>
    <w:rsid w:val="007C1485"/>
    <w:rsid w:val="007C2FAC"/>
    <w:rsid w:val="007C3A1E"/>
    <w:rsid w:val="007D059A"/>
    <w:rsid w:val="007D343F"/>
    <w:rsid w:val="00822065"/>
    <w:rsid w:val="008238FC"/>
    <w:rsid w:val="008330F1"/>
    <w:rsid w:val="00835049"/>
    <w:rsid w:val="008365E5"/>
    <w:rsid w:val="00841379"/>
    <w:rsid w:val="0084319F"/>
    <w:rsid w:val="0084330D"/>
    <w:rsid w:val="00854E7C"/>
    <w:rsid w:val="008623F1"/>
    <w:rsid w:val="00867E0F"/>
    <w:rsid w:val="00871063"/>
    <w:rsid w:val="00872EB0"/>
    <w:rsid w:val="00895D2F"/>
    <w:rsid w:val="008A26DB"/>
    <w:rsid w:val="008B55B6"/>
    <w:rsid w:val="008B5923"/>
    <w:rsid w:val="008C680D"/>
    <w:rsid w:val="008D1237"/>
    <w:rsid w:val="008D780A"/>
    <w:rsid w:val="008E52EC"/>
    <w:rsid w:val="008F2A2F"/>
    <w:rsid w:val="00902B4D"/>
    <w:rsid w:val="00902C43"/>
    <w:rsid w:val="009126E0"/>
    <w:rsid w:val="00926B5A"/>
    <w:rsid w:val="00946E52"/>
    <w:rsid w:val="00953AA2"/>
    <w:rsid w:val="009549D2"/>
    <w:rsid w:val="009560F2"/>
    <w:rsid w:val="009646BC"/>
    <w:rsid w:val="00992652"/>
    <w:rsid w:val="009971CE"/>
    <w:rsid w:val="00997E2C"/>
    <w:rsid w:val="009A71F8"/>
    <w:rsid w:val="009B49B8"/>
    <w:rsid w:val="009D1AB5"/>
    <w:rsid w:val="009D2824"/>
    <w:rsid w:val="009D4FAC"/>
    <w:rsid w:val="009D50ED"/>
    <w:rsid w:val="009D7DF7"/>
    <w:rsid w:val="009E0D62"/>
    <w:rsid w:val="009F1968"/>
    <w:rsid w:val="009F3C2F"/>
    <w:rsid w:val="009F5F63"/>
    <w:rsid w:val="00A109FD"/>
    <w:rsid w:val="00A119AA"/>
    <w:rsid w:val="00A13118"/>
    <w:rsid w:val="00A1745E"/>
    <w:rsid w:val="00A17B51"/>
    <w:rsid w:val="00A2065A"/>
    <w:rsid w:val="00A24DB0"/>
    <w:rsid w:val="00A46776"/>
    <w:rsid w:val="00A53628"/>
    <w:rsid w:val="00A566B1"/>
    <w:rsid w:val="00A612B2"/>
    <w:rsid w:val="00A62EDD"/>
    <w:rsid w:val="00A65ABC"/>
    <w:rsid w:val="00A81AAA"/>
    <w:rsid w:val="00A822E7"/>
    <w:rsid w:val="00A922C3"/>
    <w:rsid w:val="00A978BD"/>
    <w:rsid w:val="00AA36E2"/>
    <w:rsid w:val="00AB4785"/>
    <w:rsid w:val="00AB665C"/>
    <w:rsid w:val="00AE3C53"/>
    <w:rsid w:val="00AF32E6"/>
    <w:rsid w:val="00B16B99"/>
    <w:rsid w:val="00B46C8B"/>
    <w:rsid w:val="00B51A24"/>
    <w:rsid w:val="00B565D7"/>
    <w:rsid w:val="00B61FEC"/>
    <w:rsid w:val="00B62ED2"/>
    <w:rsid w:val="00B6319C"/>
    <w:rsid w:val="00B769A2"/>
    <w:rsid w:val="00B8477B"/>
    <w:rsid w:val="00B85A42"/>
    <w:rsid w:val="00B95E3E"/>
    <w:rsid w:val="00BA1889"/>
    <w:rsid w:val="00BA474F"/>
    <w:rsid w:val="00BB2AF5"/>
    <w:rsid w:val="00BB6B7D"/>
    <w:rsid w:val="00BD1ECB"/>
    <w:rsid w:val="00BD569C"/>
    <w:rsid w:val="00BE6033"/>
    <w:rsid w:val="00BE63A2"/>
    <w:rsid w:val="00BF33DE"/>
    <w:rsid w:val="00BF365F"/>
    <w:rsid w:val="00BF6C78"/>
    <w:rsid w:val="00C11921"/>
    <w:rsid w:val="00C132AD"/>
    <w:rsid w:val="00C179FC"/>
    <w:rsid w:val="00C20949"/>
    <w:rsid w:val="00C4408F"/>
    <w:rsid w:val="00C44349"/>
    <w:rsid w:val="00C448A0"/>
    <w:rsid w:val="00C46134"/>
    <w:rsid w:val="00C55EC8"/>
    <w:rsid w:val="00C66223"/>
    <w:rsid w:val="00C666F5"/>
    <w:rsid w:val="00C704CF"/>
    <w:rsid w:val="00C73014"/>
    <w:rsid w:val="00C827BD"/>
    <w:rsid w:val="00C905D4"/>
    <w:rsid w:val="00C92CC4"/>
    <w:rsid w:val="00CA0654"/>
    <w:rsid w:val="00CB362B"/>
    <w:rsid w:val="00CB5378"/>
    <w:rsid w:val="00CC19FE"/>
    <w:rsid w:val="00CE3252"/>
    <w:rsid w:val="00CE586D"/>
    <w:rsid w:val="00CF0389"/>
    <w:rsid w:val="00CF4B63"/>
    <w:rsid w:val="00D1020C"/>
    <w:rsid w:val="00D14B55"/>
    <w:rsid w:val="00D159A8"/>
    <w:rsid w:val="00D34E59"/>
    <w:rsid w:val="00D36E7C"/>
    <w:rsid w:val="00D46FCB"/>
    <w:rsid w:val="00D47359"/>
    <w:rsid w:val="00D5075E"/>
    <w:rsid w:val="00D50BA8"/>
    <w:rsid w:val="00D55BE2"/>
    <w:rsid w:val="00D55E98"/>
    <w:rsid w:val="00D72C12"/>
    <w:rsid w:val="00D73254"/>
    <w:rsid w:val="00D74790"/>
    <w:rsid w:val="00D75C70"/>
    <w:rsid w:val="00D75D8B"/>
    <w:rsid w:val="00D76068"/>
    <w:rsid w:val="00D85BBB"/>
    <w:rsid w:val="00D87EA7"/>
    <w:rsid w:val="00D90A8C"/>
    <w:rsid w:val="00D90FF8"/>
    <w:rsid w:val="00DA29A2"/>
    <w:rsid w:val="00DB073E"/>
    <w:rsid w:val="00DB2F5A"/>
    <w:rsid w:val="00DB45E0"/>
    <w:rsid w:val="00DB5A73"/>
    <w:rsid w:val="00DC3C19"/>
    <w:rsid w:val="00DD05EE"/>
    <w:rsid w:val="00DD5DAC"/>
    <w:rsid w:val="00DE5029"/>
    <w:rsid w:val="00DE695B"/>
    <w:rsid w:val="00DF07FF"/>
    <w:rsid w:val="00DF226F"/>
    <w:rsid w:val="00DF44EF"/>
    <w:rsid w:val="00DF4880"/>
    <w:rsid w:val="00DF6072"/>
    <w:rsid w:val="00DF70BC"/>
    <w:rsid w:val="00E00DFC"/>
    <w:rsid w:val="00E048A7"/>
    <w:rsid w:val="00E10014"/>
    <w:rsid w:val="00E23825"/>
    <w:rsid w:val="00E37EE9"/>
    <w:rsid w:val="00E52286"/>
    <w:rsid w:val="00E52634"/>
    <w:rsid w:val="00E64832"/>
    <w:rsid w:val="00E65FA8"/>
    <w:rsid w:val="00E70308"/>
    <w:rsid w:val="00E745D7"/>
    <w:rsid w:val="00E777CB"/>
    <w:rsid w:val="00E9219F"/>
    <w:rsid w:val="00E938DF"/>
    <w:rsid w:val="00E96945"/>
    <w:rsid w:val="00E9787A"/>
    <w:rsid w:val="00EB1CB9"/>
    <w:rsid w:val="00EB42A1"/>
    <w:rsid w:val="00EB4FDE"/>
    <w:rsid w:val="00EC0BF5"/>
    <w:rsid w:val="00EC1648"/>
    <w:rsid w:val="00ED7B03"/>
    <w:rsid w:val="00EE1627"/>
    <w:rsid w:val="00EE5B03"/>
    <w:rsid w:val="00F01650"/>
    <w:rsid w:val="00F03AE8"/>
    <w:rsid w:val="00F049CC"/>
    <w:rsid w:val="00F10CA9"/>
    <w:rsid w:val="00F118C6"/>
    <w:rsid w:val="00F129B0"/>
    <w:rsid w:val="00F24D74"/>
    <w:rsid w:val="00F26155"/>
    <w:rsid w:val="00F347BA"/>
    <w:rsid w:val="00F4183A"/>
    <w:rsid w:val="00F44EC8"/>
    <w:rsid w:val="00F478B5"/>
    <w:rsid w:val="00F504A1"/>
    <w:rsid w:val="00F5528A"/>
    <w:rsid w:val="00F556F1"/>
    <w:rsid w:val="00F622C3"/>
    <w:rsid w:val="00F80069"/>
    <w:rsid w:val="00F80242"/>
    <w:rsid w:val="00F8112B"/>
    <w:rsid w:val="00F854CD"/>
    <w:rsid w:val="00F92FA9"/>
    <w:rsid w:val="00FA3064"/>
    <w:rsid w:val="00FC243A"/>
    <w:rsid w:val="00FC29CE"/>
    <w:rsid w:val="00FE20EA"/>
    <w:rsid w:val="00FE40E0"/>
    <w:rsid w:val="00FE4A57"/>
    <w:rsid w:val="00FF450A"/>
    <w:rsid w:val="00FF5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0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1B"/>
    <w:pPr>
      <w:spacing w:after="240" w:line="276" w:lineRule="auto"/>
      <w:jc w:val="both"/>
    </w:pPr>
    <w:rPr>
      <w:rFonts w:ascii="Calibri" w:eastAsia="Calibri" w:hAnsi="Calibri" w:cs="Calibri"/>
      <w:lang w:eastAsia="en-US"/>
    </w:rPr>
  </w:style>
  <w:style w:type="paragraph" w:styleId="Titre1">
    <w:name w:val="heading 1"/>
    <w:basedOn w:val="Paragraphedeliste"/>
    <w:next w:val="Normal"/>
    <w:link w:val="Titre1Car"/>
    <w:uiPriority w:val="9"/>
    <w:qFormat/>
    <w:rsid w:val="00DF226F"/>
    <w:pPr>
      <w:numPr>
        <w:numId w:val="20"/>
      </w:numPr>
      <w:outlineLvl w:val="0"/>
    </w:pPr>
    <w:rPr>
      <w:b/>
      <w:bCs/>
      <w:color w:val="1F3864"/>
      <w:sz w:val="28"/>
      <w:szCs w:val="28"/>
    </w:rPr>
  </w:style>
  <w:style w:type="paragraph" w:styleId="Titre2">
    <w:name w:val="heading 2"/>
    <w:basedOn w:val="Paragraphedeliste"/>
    <w:next w:val="Normal"/>
    <w:link w:val="Titre2Car"/>
    <w:uiPriority w:val="9"/>
    <w:unhideWhenUsed/>
    <w:qFormat/>
    <w:rsid w:val="00DF226F"/>
    <w:pPr>
      <w:numPr>
        <w:ilvl w:val="1"/>
        <w:numId w:val="20"/>
      </w:numPr>
      <w:outlineLvl w:val="1"/>
    </w:pPr>
    <w:rPr>
      <w:b/>
      <w:bCs/>
      <w:color w:val="2F5496"/>
      <w:sz w:val="24"/>
      <w:szCs w:val="28"/>
    </w:rPr>
  </w:style>
  <w:style w:type="paragraph" w:styleId="Titre3">
    <w:name w:val="heading 3"/>
    <w:basedOn w:val="Paragraphedeliste"/>
    <w:next w:val="Normal"/>
    <w:link w:val="Titre3Car"/>
    <w:uiPriority w:val="9"/>
    <w:unhideWhenUsed/>
    <w:qFormat/>
    <w:rsid w:val="00602AD0"/>
    <w:pPr>
      <w:numPr>
        <w:ilvl w:val="2"/>
        <w:numId w:val="20"/>
      </w:numPr>
      <w:outlineLvl w:val="2"/>
    </w:pPr>
    <w:rPr>
      <w:b/>
      <w:bCs/>
      <w:color w:val="4472C4"/>
      <w:sz w:val="22"/>
      <w:szCs w:val="22"/>
    </w:rPr>
  </w:style>
  <w:style w:type="paragraph" w:styleId="Titre4">
    <w:name w:val="heading 4"/>
    <w:basedOn w:val="Normal"/>
    <w:next w:val="Normal"/>
    <w:link w:val="Titre4Car"/>
    <w:uiPriority w:val="9"/>
    <w:unhideWhenUsed/>
    <w:qFormat/>
    <w:rsid w:val="00661086"/>
    <w:pPr>
      <w:spacing w:before="240" w:after="0" w:line="264" w:lineRule="auto"/>
      <w:jc w:val="left"/>
      <w:outlineLvl w:val="3"/>
    </w:pPr>
    <w:rPr>
      <w:rFonts w:ascii="Tw Cen MT" w:eastAsia="Tw Cen MT" w:hAnsi="Tw Cen MT" w:cs="Times New Roman"/>
      <w:caps/>
      <w:spacing w:val="14"/>
      <w:kern w:val="24"/>
      <w:sz w:val="22"/>
      <w:szCs w:val="22"/>
      <w:lang w:eastAsia="fr-FR"/>
    </w:rPr>
  </w:style>
  <w:style w:type="paragraph" w:styleId="Titre5">
    <w:name w:val="heading 5"/>
    <w:basedOn w:val="Normal"/>
    <w:next w:val="Normal"/>
    <w:link w:val="Titre5Car"/>
    <w:uiPriority w:val="9"/>
    <w:unhideWhenUsed/>
    <w:qFormat/>
    <w:rsid w:val="00661086"/>
    <w:pPr>
      <w:spacing w:before="200" w:after="0" w:line="264" w:lineRule="auto"/>
      <w:jc w:val="left"/>
      <w:outlineLvl w:val="4"/>
    </w:pPr>
    <w:rPr>
      <w:rFonts w:ascii="Tw Cen MT" w:eastAsia="Tw Cen MT" w:hAnsi="Tw Cen MT" w:cs="Times New Roman"/>
      <w:b/>
      <w:color w:val="775F55"/>
      <w:spacing w:val="10"/>
      <w:kern w:val="24"/>
      <w:sz w:val="23"/>
      <w:szCs w:val="26"/>
      <w:lang w:eastAsia="fr-FR"/>
    </w:rPr>
  </w:style>
  <w:style w:type="paragraph" w:styleId="Titre6">
    <w:name w:val="heading 6"/>
    <w:basedOn w:val="Normal"/>
    <w:next w:val="Normal"/>
    <w:link w:val="Titre6Car"/>
    <w:uiPriority w:val="9"/>
    <w:semiHidden/>
    <w:unhideWhenUsed/>
    <w:qFormat/>
    <w:rsid w:val="00661086"/>
    <w:pPr>
      <w:spacing w:after="0" w:line="264" w:lineRule="auto"/>
      <w:jc w:val="left"/>
      <w:outlineLvl w:val="5"/>
    </w:pPr>
    <w:rPr>
      <w:rFonts w:ascii="Tw Cen MT" w:eastAsia="Tw Cen MT" w:hAnsi="Tw Cen MT" w:cs="Times New Roman"/>
      <w:b/>
      <w:color w:val="DD8047"/>
      <w:spacing w:val="10"/>
      <w:kern w:val="24"/>
      <w:sz w:val="23"/>
      <w:lang w:eastAsia="fr-FR"/>
    </w:rPr>
  </w:style>
  <w:style w:type="paragraph" w:styleId="Titre7">
    <w:name w:val="heading 7"/>
    <w:basedOn w:val="Normal"/>
    <w:next w:val="Normal"/>
    <w:link w:val="Titre7Car"/>
    <w:uiPriority w:val="9"/>
    <w:semiHidden/>
    <w:unhideWhenUsed/>
    <w:qFormat/>
    <w:rsid w:val="00661086"/>
    <w:pPr>
      <w:spacing w:after="0" w:line="264" w:lineRule="auto"/>
      <w:jc w:val="left"/>
      <w:outlineLvl w:val="6"/>
    </w:pPr>
    <w:rPr>
      <w:rFonts w:ascii="Tw Cen MT" w:eastAsia="Tw Cen MT" w:hAnsi="Tw Cen MT" w:cs="Times New Roman"/>
      <w:smallCaps/>
      <w:color w:val="000000"/>
      <w:spacing w:val="10"/>
      <w:kern w:val="24"/>
      <w:sz w:val="23"/>
      <w:lang w:eastAsia="fr-FR"/>
    </w:rPr>
  </w:style>
  <w:style w:type="paragraph" w:styleId="Titre8">
    <w:name w:val="heading 8"/>
    <w:basedOn w:val="Normal"/>
    <w:next w:val="Normal"/>
    <w:link w:val="Titre8Car"/>
    <w:uiPriority w:val="9"/>
    <w:semiHidden/>
    <w:unhideWhenUsed/>
    <w:qFormat/>
    <w:rsid w:val="00661086"/>
    <w:pPr>
      <w:spacing w:after="0" w:line="264" w:lineRule="auto"/>
      <w:jc w:val="left"/>
      <w:outlineLvl w:val="7"/>
    </w:pPr>
    <w:rPr>
      <w:rFonts w:ascii="Tw Cen MT" w:eastAsia="Tw Cen MT" w:hAnsi="Tw Cen MT" w:cs="Times New Roman"/>
      <w:b/>
      <w:i/>
      <w:color w:val="94B6D2"/>
      <w:spacing w:val="10"/>
      <w:kern w:val="24"/>
      <w:sz w:val="24"/>
      <w:lang w:eastAsia="fr-FR"/>
    </w:rPr>
  </w:style>
  <w:style w:type="paragraph" w:styleId="Titre9">
    <w:name w:val="heading 9"/>
    <w:basedOn w:val="Normal"/>
    <w:next w:val="Normal"/>
    <w:link w:val="Titre9Car"/>
    <w:uiPriority w:val="9"/>
    <w:semiHidden/>
    <w:unhideWhenUsed/>
    <w:qFormat/>
    <w:rsid w:val="00661086"/>
    <w:pPr>
      <w:spacing w:after="0" w:line="264" w:lineRule="auto"/>
      <w:jc w:val="left"/>
      <w:outlineLvl w:val="8"/>
    </w:pPr>
    <w:rPr>
      <w:rFonts w:ascii="Tw Cen MT" w:eastAsia="Tw Cen MT" w:hAnsi="Tw Cen MT" w:cs="Times New Roman"/>
      <w:b/>
      <w:caps/>
      <w:color w:val="A5AB81"/>
      <w:spacing w:val="40"/>
      <w:kern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C1648"/>
    <w:pPr>
      <w:spacing w:line="360" w:lineRule="auto"/>
    </w:pPr>
    <w:rPr>
      <w:rFonts w:cs="Times New Roman"/>
      <w:b/>
      <w:i/>
      <w:snapToGrid w:val="0"/>
      <w:color w:val="000000"/>
    </w:rPr>
  </w:style>
  <w:style w:type="paragraph" w:styleId="Pieddepage">
    <w:name w:val="footer"/>
    <w:basedOn w:val="Normal"/>
    <w:link w:val="PieddepageCar"/>
    <w:uiPriority w:val="99"/>
    <w:rsid w:val="00EC1648"/>
    <w:pPr>
      <w:tabs>
        <w:tab w:val="center" w:pos="4536"/>
        <w:tab w:val="right" w:pos="9072"/>
      </w:tabs>
    </w:pPr>
    <w:rPr>
      <w:rFonts w:ascii="Times New Roman" w:hAnsi="Times New Roman" w:cs="Times New Roman"/>
    </w:rPr>
  </w:style>
  <w:style w:type="paragraph" w:styleId="Textedebulles">
    <w:name w:val="Balloon Text"/>
    <w:basedOn w:val="Normal"/>
    <w:link w:val="TextedebullesCar"/>
    <w:uiPriority w:val="99"/>
    <w:semiHidden/>
    <w:unhideWhenUsed/>
    <w:rsid w:val="00664CCD"/>
    <w:rPr>
      <w:rFonts w:ascii="Tahoma" w:hAnsi="Tahoma" w:cs="Tahoma"/>
      <w:sz w:val="16"/>
      <w:szCs w:val="16"/>
    </w:rPr>
  </w:style>
  <w:style w:type="character" w:customStyle="1" w:styleId="TextedebullesCar">
    <w:name w:val="Texte de bulles Car"/>
    <w:link w:val="Textedebulles"/>
    <w:uiPriority w:val="99"/>
    <w:semiHidden/>
    <w:rsid w:val="00664CCD"/>
    <w:rPr>
      <w:rFonts w:ascii="Tahoma" w:hAnsi="Tahoma" w:cs="Tahoma"/>
      <w:sz w:val="16"/>
      <w:szCs w:val="16"/>
    </w:rPr>
  </w:style>
  <w:style w:type="character" w:customStyle="1" w:styleId="PieddepageCar">
    <w:name w:val="Pied de page Car"/>
    <w:link w:val="Pieddepage"/>
    <w:uiPriority w:val="99"/>
    <w:rsid w:val="000571E3"/>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F129B0"/>
    <w:pPr>
      <w:ind w:left="708"/>
    </w:pPr>
  </w:style>
  <w:style w:type="character" w:styleId="Marquedecommentaire">
    <w:name w:val="annotation reference"/>
    <w:uiPriority w:val="99"/>
    <w:semiHidden/>
    <w:unhideWhenUsed/>
    <w:rsid w:val="00DD5DAC"/>
    <w:rPr>
      <w:sz w:val="16"/>
      <w:szCs w:val="16"/>
    </w:rPr>
  </w:style>
  <w:style w:type="paragraph" w:styleId="Commentaire">
    <w:name w:val="annotation text"/>
    <w:basedOn w:val="Normal"/>
    <w:link w:val="CommentaireCar"/>
    <w:uiPriority w:val="99"/>
    <w:unhideWhenUsed/>
    <w:rsid w:val="00DD5DAC"/>
  </w:style>
  <w:style w:type="character" w:customStyle="1" w:styleId="CommentaireCar">
    <w:name w:val="Commentaire Car"/>
    <w:link w:val="Commentaire"/>
    <w:uiPriority w:val="99"/>
    <w:rsid w:val="00DD5DAC"/>
    <w:rPr>
      <w:rFonts w:ascii="Arial" w:hAnsi="Arial" w:cs="Arial"/>
    </w:rPr>
  </w:style>
  <w:style w:type="paragraph" w:styleId="Objetducommentaire">
    <w:name w:val="annotation subject"/>
    <w:basedOn w:val="Commentaire"/>
    <w:next w:val="Commentaire"/>
    <w:link w:val="ObjetducommentaireCar"/>
    <w:uiPriority w:val="99"/>
    <w:semiHidden/>
    <w:unhideWhenUsed/>
    <w:rsid w:val="00DD5DAC"/>
    <w:rPr>
      <w:b/>
      <w:bCs/>
    </w:rPr>
  </w:style>
  <w:style w:type="character" w:customStyle="1" w:styleId="ObjetducommentaireCar">
    <w:name w:val="Objet du commentaire Car"/>
    <w:link w:val="Objetducommentaire"/>
    <w:uiPriority w:val="99"/>
    <w:semiHidden/>
    <w:rsid w:val="00DD5DAC"/>
    <w:rPr>
      <w:rFonts w:ascii="Arial" w:hAnsi="Arial" w:cs="Arial"/>
      <w:b/>
      <w:bCs/>
    </w:rPr>
  </w:style>
  <w:style w:type="character" w:customStyle="1" w:styleId="Titre2Car">
    <w:name w:val="Titre 2 Car"/>
    <w:link w:val="Titre2"/>
    <w:uiPriority w:val="9"/>
    <w:rsid w:val="00DF226F"/>
    <w:rPr>
      <w:rFonts w:ascii="Calibri" w:eastAsia="Calibri" w:hAnsi="Calibri" w:cs="Calibri"/>
      <w:b/>
      <w:bCs/>
      <w:color w:val="2F5496"/>
      <w:sz w:val="24"/>
      <w:szCs w:val="28"/>
      <w:lang w:eastAsia="en-US"/>
    </w:rPr>
  </w:style>
  <w:style w:type="character" w:customStyle="1" w:styleId="Titre3Car">
    <w:name w:val="Titre 3 Car"/>
    <w:link w:val="Titre3"/>
    <w:uiPriority w:val="9"/>
    <w:rsid w:val="00602AD0"/>
    <w:rPr>
      <w:rFonts w:ascii="Calibri" w:eastAsia="Calibri" w:hAnsi="Calibri" w:cs="Calibri"/>
      <w:b/>
      <w:bCs/>
      <w:color w:val="4472C4"/>
      <w:sz w:val="22"/>
      <w:szCs w:val="22"/>
      <w:lang w:eastAsia="en-US"/>
    </w:rPr>
  </w:style>
  <w:style w:type="character" w:customStyle="1" w:styleId="Titre1Car">
    <w:name w:val="Titre 1 Car"/>
    <w:link w:val="Titre1"/>
    <w:uiPriority w:val="9"/>
    <w:rsid w:val="00DF226F"/>
    <w:rPr>
      <w:rFonts w:ascii="Calibri" w:eastAsia="Calibri" w:hAnsi="Calibri" w:cs="Calibri"/>
      <w:b/>
      <w:bCs/>
      <w:color w:val="1F3864"/>
      <w:sz w:val="28"/>
      <w:szCs w:val="28"/>
      <w:lang w:eastAsia="en-US"/>
    </w:rPr>
  </w:style>
  <w:style w:type="paragraph" w:styleId="Sansinterligne">
    <w:name w:val="No Spacing"/>
    <w:link w:val="SansinterligneCar"/>
    <w:uiPriority w:val="99"/>
    <w:qFormat/>
    <w:rsid w:val="00587F7F"/>
    <w:rPr>
      <w:rFonts w:ascii="Calibri" w:eastAsia="Yu Mincho" w:hAnsi="Calibri" w:cs="Arial"/>
      <w:lang w:eastAsia="en-US"/>
    </w:rPr>
  </w:style>
  <w:style w:type="character" w:customStyle="1" w:styleId="SansinterligneCar">
    <w:name w:val="Sans interligne Car"/>
    <w:link w:val="Sansinterligne"/>
    <w:uiPriority w:val="1"/>
    <w:rsid w:val="00587F7F"/>
    <w:rPr>
      <w:rFonts w:ascii="Calibri" w:eastAsia="Yu Mincho" w:hAnsi="Calibri" w:cs="Arial"/>
      <w:lang w:eastAsia="en-US"/>
    </w:rPr>
  </w:style>
  <w:style w:type="paragraph" w:styleId="En-tte">
    <w:name w:val="header"/>
    <w:basedOn w:val="Normal"/>
    <w:link w:val="En-tteCar"/>
    <w:uiPriority w:val="99"/>
    <w:unhideWhenUsed/>
    <w:rsid w:val="0046477F"/>
    <w:pPr>
      <w:tabs>
        <w:tab w:val="center" w:pos="4536"/>
        <w:tab w:val="right" w:pos="9072"/>
      </w:tabs>
    </w:pPr>
  </w:style>
  <w:style w:type="character" w:customStyle="1" w:styleId="En-tteCar">
    <w:name w:val="En-tête Car"/>
    <w:link w:val="En-tte"/>
    <w:uiPriority w:val="99"/>
    <w:rsid w:val="0046477F"/>
    <w:rPr>
      <w:rFonts w:ascii="Arial" w:hAnsi="Arial" w:cs="Arial"/>
      <w:sz w:val="22"/>
      <w:szCs w:val="22"/>
    </w:rPr>
  </w:style>
  <w:style w:type="paragraph" w:styleId="NormalWeb">
    <w:name w:val="Normal (Web)"/>
    <w:basedOn w:val="Normal"/>
    <w:link w:val="NormalWebCar"/>
    <w:uiPriority w:val="99"/>
    <w:unhideWhenUsed/>
    <w:rsid w:val="00C179FC"/>
    <w:pPr>
      <w:spacing w:before="100" w:beforeAutospacing="1" w:after="100" w:afterAutospacing="1"/>
    </w:pPr>
    <w:rPr>
      <w:rFonts w:ascii="Times New Roman" w:hAnsi="Times New Roman" w:cs="Times New Roman"/>
      <w:sz w:val="24"/>
      <w:szCs w:val="24"/>
    </w:rPr>
  </w:style>
  <w:style w:type="paragraph" w:customStyle="1" w:styleId="Sectionpuces">
    <w:name w:val="Section à puces"/>
    <w:basedOn w:val="Paragraphedeliste"/>
    <w:link w:val="SectionpucesCar"/>
    <w:qFormat/>
    <w:rsid w:val="00871063"/>
    <w:pPr>
      <w:numPr>
        <w:numId w:val="9"/>
      </w:numPr>
    </w:pPr>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871063"/>
    <w:rPr>
      <w:rFonts w:ascii="Calibri" w:eastAsia="Calibri" w:hAnsi="Calibri" w:cs="Calibri"/>
      <w:lang w:eastAsia="en-US"/>
    </w:rPr>
  </w:style>
  <w:style w:type="character" w:customStyle="1" w:styleId="SectionpucesCar">
    <w:name w:val="Section à puces Car"/>
    <w:link w:val="Sectionpuces"/>
    <w:rsid w:val="00871063"/>
    <w:rPr>
      <w:rFonts w:ascii="Calibri" w:eastAsia="Calibri" w:hAnsi="Calibri" w:cs="Calibri"/>
      <w:lang w:eastAsia="en-US"/>
    </w:rPr>
  </w:style>
  <w:style w:type="character" w:styleId="Textedelespacerserv">
    <w:name w:val="Placeholder Text"/>
    <w:uiPriority w:val="99"/>
    <w:rsid w:val="00DA29A2"/>
    <w:rPr>
      <w:color w:val="808080"/>
    </w:rPr>
  </w:style>
  <w:style w:type="character" w:customStyle="1" w:styleId="UnresolvedMention">
    <w:name w:val="Unresolved Mention"/>
    <w:uiPriority w:val="99"/>
    <w:unhideWhenUsed/>
    <w:rsid w:val="0070323A"/>
    <w:rPr>
      <w:color w:val="605E5C"/>
      <w:shd w:val="clear" w:color="auto" w:fill="E1DFDD"/>
    </w:rPr>
  </w:style>
  <w:style w:type="character" w:customStyle="1" w:styleId="Mention">
    <w:name w:val="Mention"/>
    <w:uiPriority w:val="99"/>
    <w:unhideWhenUsed/>
    <w:rsid w:val="0070323A"/>
    <w:rPr>
      <w:color w:val="2B579A"/>
      <w:shd w:val="clear" w:color="auto" w:fill="E1DFDD"/>
    </w:rPr>
  </w:style>
  <w:style w:type="character" w:customStyle="1" w:styleId="StyleLatinCorpsCalibri">
    <w:name w:val="Style (Latin) +Corps (Calibri)"/>
    <w:rsid w:val="003F7A69"/>
    <w:rPr>
      <w:rFonts w:ascii="Calibri" w:hAnsi="Calibri"/>
      <w:sz w:val="22"/>
    </w:rPr>
  </w:style>
  <w:style w:type="paragraph" w:styleId="TM1">
    <w:name w:val="toc 1"/>
    <w:basedOn w:val="Normal"/>
    <w:next w:val="Normal"/>
    <w:autoRedefine/>
    <w:uiPriority w:val="39"/>
    <w:unhideWhenUsed/>
    <w:rsid w:val="003D608B"/>
    <w:pPr>
      <w:tabs>
        <w:tab w:val="left" w:pos="567"/>
        <w:tab w:val="left" w:pos="1134"/>
        <w:tab w:val="right" w:leader="dot" w:pos="9639"/>
      </w:tabs>
      <w:spacing w:before="180" w:after="0" w:line="240" w:lineRule="auto"/>
      <w:ind w:left="284"/>
      <w:jc w:val="left"/>
    </w:pPr>
    <w:rPr>
      <w:rFonts w:eastAsia="Tw Cen MT"/>
      <w:b/>
      <w:bCs/>
      <w:caps/>
      <w:noProof/>
      <w:color w:val="000000"/>
      <w:kern w:val="24"/>
      <w:sz w:val="22"/>
      <w:szCs w:val="18"/>
      <w:lang w:eastAsia="fr-FR"/>
    </w:rPr>
  </w:style>
  <w:style w:type="paragraph" w:styleId="En-ttedetabledesmatires">
    <w:name w:val="TOC Heading"/>
    <w:basedOn w:val="Titre1"/>
    <w:next w:val="Normal"/>
    <w:uiPriority w:val="39"/>
    <w:unhideWhenUsed/>
    <w:qFormat/>
    <w:rsid w:val="003D608B"/>
    <w:pPr>
      <w:keepNext/>
      <w:keepLines/>
      <w:numPr>
        <w:numId w:val="0"/>
      </w:numPr>
      <w:spacing w:before="240" w:after="0"/>
      <w:outlineLvl w:val="9"/>
    </w:pPr>
    <w:rPr>
      <w:rFonts w:ascii="Calibri Light" w:eastAsia="Yu Gothic Light" w:hAnsi="Calibri Light" w:cs="Times New Roman"/>
      <w:b w:val="0"/>
      <w:bCs w:val="0"/>
      <w:color w:val="2F5496"/>
      <w:sz w:val="32"/>
      <w:szCs w:val="32"/>
    </w:rPr>
  </w:style>
  <w:style w:type="character" w:customStyle="1" w:styleId="Titre4Car">
    <w:name w:val="Titre 4 Car"/>
    <w:link w:val="Titre4"/>
    <w:uiPriority w:val="9"/>
    <w:rsid w:val="00661086"/>
    <w:rPr>
      <w:rFonts w:ascii="Tw Cen MT" w:eastAsia="Tw Cen MT" w:hAnsi="Tw Cen MT"/>
      <w:caps/>
      <w:spacing w:val="14"/>
      <w:kern w:val="24"/>
      <w:sz w:val="22"/>
      <w:szCs w:val="22"/>
    </w:rPr>
  </w:style>
  <w:style w:type="character" w:customStyle="1" w:styleId="Titre5Car">
    <w:name w:val="Titre 5 Car"/>
    <w:link w:val="Titre5"/>
    <w:uiPriority w:val="9"/>
    <w:rsid w:val="00661086"/>
    <w:rPr>
      <w:rFonts w:ascii="Tw Cen MT" w:eastAsia="Tw Cen MT" w:hAnsi="Tw Cen MT"/>
      <w:b/>
      <w:color w:val="775F55"/>
      <w:spacing w:val="10"/>
      <w:kern w:val="24"/>
      <w:sz w:val="23"/>
      <w:szCs w:val="26"/>
    </w:rPr>
  </w:style>
  <w:style w:type="character" w:customStyle="1" w:styleId="Titre6Car">
    <w:name w:val="Titre 6 Car"/>
    <w:link w:val="Titre6"/>
    <w:uiPriority w:val="9"/>
    <w:semiHidden/>
    <w:rsid w:val="00661086"/>
    <w:rPr>
      <w:rFonts w:ascii="Tw Cen MT" w:eastAsia="Tw Cen MT" w:hAnsi="Tw Cen MT"/>
      <w:b/>
      <w:color w:val="DD8047"/>
      <w:spacing w:val="10"/>
      <w:kern w:val="24"/>
      <w:sz w:val="23"/>
    </w:rPr>
  </w:style>
  <w:style w:type="character" w:customStyle="1" w:styleId="Titre7Car">
    <w:name w:val="Titre 7 Car"/>
    <w:link w:val="Titre7"/>
    <w:uiPriority w:val="9"/>
    <w:semiHidden/>
    <w:rsid w:val="00661086"/>
    <w:rPr>
      <w:rFonts w:ascii="Tw Cen MT" w:eastAsia="Tw Cen MT" w:hAnsi="Tw Cen MT"/>
      <w:smallCaps/>
      <w:color w:val="000000"/>
      <w:spacing w:val="10"/>
      <w:kern w:val="24"/>
      <w:sz w:val="23"/>
    </w:rPr>
  </w:style>
  <w:style w:type="character" w:customStyle="1" w:styleId="Titre8Car">
    <w:name w:val="Titre 8 Car"/>
    <w:link w:val="Titre8"/>
    <w:uiPriority w:val="9"/>
    <w:semiHidden/>
    <w:rsid w:val="00661086"/>
    <w:rPr>
      <w:rFonts w:ascii="Tw Cen MT" w:eastAsia="Tw Cen MT" w:hAnsi="Tw Cen MT"/>
      <w:b/>
      <w:i/>
      <w:color w:val="94B6D2"/>
      <w:spacing w:val="10"/>
      <w:kern w:val="24"/>
      <w:sz w:val="24"/>
    </w:rPr>
  </w:style>
  <w:style w:type="character" w:customStyle="1" w:styleId="Titre9Car">
    <w:name w:val="Titre 9 Car"/>
    <w:link w:val="Titre9"/>
    <w:uiPriority w:val="9"/>
    <w:semiHidden/>
    <w:rsid w:val="00661086"/>
    <w:rPr>
      <w:rFonts w:ascii="Tw Cen MT" w:eastAsia="Tw Cen MT" w:hAnsi="Tw Cen MT"/>
      <w:b/>
      <w:caps/>
      <w:color w:val="A5AB81"/>
      <w:spacing w:val="40"/>
      <w:kern w:val="24"/>
    </w:rPr>
  </w:style>
  <w:style w:type="paragraph" w:styleId="Notedebasdepage">
    <w:name w:val="footnote text"/>
    <w:aliases w:val=" Car"/>
    <w:basedOn w:val="Normal"/>
    <w:link w:val="NotedebasdepageCar"/>
    <w:uiPriority w:val="99"/>
    <w:rsid w:val="00661086"/>
    <w:pPr>
      <w:spacing w:after="0" w:line="240" w:lineRule="auto"/>
      <w:jc w:val="left"/>
    </w:pPr>
    <w:rPr>
      <w:rFonts w:ascii="Times" w:eastAsia="Times" w:hAnsi="Times" w:cs="Times"/>
      <w:szCs w:val="24"/>
      <w:lang w:eastAsia="fr-FR"/>
    </w:rPr>
  </w:style>
  <w:style w:type="character" w:customStyle="1" w:styleId="NotedebasdepageCar">
    <w:name w:val="Note de bas de page Car"/>
    <w:aliases w:val=" Car Car"/>
    <w:link w:val="Notedebasdepage"/>
    <w:uiPriority w:val="99"/>
    <w:rsid w:val="00661086"/>
    <w:rPr>
      <w:rFonts w:ascii="Times" w:eastAsia="Times" w:hAnsi="Times" w:cs="Times"/>
      <w:szCs w:val="24"/>
    </w:rPr>
  </w:style>
  <w:style w:type="character" w:styleId="Appelnotedebasdep">
    <w:name w:val="footnote reference"/>
    <w:aliases w:val="titre,titre1,SUPERS,Footnote Reference Number,Footnote Reference_LVL6,Footnote Reference_LVL61,Footnote Reference_LVL62,Footnote Reference_LVL63,Footnote Reference_LVL64,BVI fnr,Nota,Footnote symbol,Appel note de bas de p, titre"/>
    <w:uiPriority w:val="99"/>
    <w:rsid w:val="00661086"/>
    <w:rPr>
      <w:vertAlign w:val="superscript"/>
    </w:rPr>
  </w:style>
  <w:style w:type="table" w:styleId="Grilledutableau">
    <w:name w:val="Table Grid"/>
    <w:basedOn w:val="TableauNormal"/>
    <w:rsid w:val="00661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Policepardfaut"/>
    <w:rsid w:val="00661086"/>
  </w:style>
  <w:style w:type="character" w:styleId="lev">
    <w:name w:val="Strong"/>
    <w:uiPriority w:val="22"/>
    <w:qFormat/>
    <w:rsid w:val="00661086"/>
    <w:rPr>
      <w:b/>
      <w:bCs/>
    </w:rPr>
  </w:style>
  <w:style w:type="paragraph" w:styleId="Rvision">
    <w:name w:val="Revision"/>
    <w:hidden/>
    <w:uiPriority w:val="99"/>
    <w:semiHidden/>
    <w:rsid w:val="00661086"/>
    <w:rPr>
      <w:rFonts w:ascii="Calibri" w:eastAsia="Calibri" w:hAnsi="Calibri" w:cs="Calibri"/>
      <w:lang w:eastAsia="en-US"/>
    </w:rPr>
  </w:style>
  <w:style w:type="paragraph" w:styleId="Citationintense">
    <w:name w:val="Intense Quote"/>
    <w:basedOn w:val="Normal"/>
    <w:link w:val="CitationintenseCar"/>
    <w:uiPriority w:val="30"/>
    <w:qFormat/>
    <w:rsid w:val="00661086"/>
    <w:pPr>
      <w:pBdr>
        <w:top w:val="double" w:sz="12" w:space="10" w:color="DD8047"/>
        <w:left w:val="double" w:sz="12" w:space="10" w:color="DD8047"/>
        <w:bottom w:val="double" w:sz="12" w:space="10" w:color="DD8047"/>
        <w:right w:val="double" w:sz="12" w:space="10" w:color="DD8047"/>
      </w:pBdr>
      <w:shd w:val="clear" w:color="auto" w:fill="FFFFFF"/>
      <w:spacing w:before="300" w:after="300" w:line="264" w:lineRule="auto"/>
      <w:ind w:left="720" w:right="720"/>
      <w:contextualSpacing/>
      <w:jc w:val="left"/>
    </w:pPr>
    <w:rPr>
      <w:rFonts w:ascii="Tw Cen MT" w:eastAsia="Tw Cen MT" w:hAnsi="Tw Cen MT" w:cs="Times New Roman"/>
      <w:b/>
      <w:color w:val="DD8047"/>
      <w:kern w:val="24"/>
      <w:sz w:val="23"/>
      <w:lang w:eastAsia="fr-FR"/>
    </w:rPr>
  </w:style>
  <w:style w:type="character" w:customStyle="1" w:styleId="CitationintenseCar">
    <w:name w:val="Citation intense Car"/>
    <w:link w:val="Citationintense"/>
    <w:uiPriority w:val="30"/>
    <w:rsid w:val="00661086"/>
    <w:rPr>
      <w:rFonts w:ascii="Tw Cen MT" w:eastAsia="Tw Cen MT" w:hAnsi="Tw Cen MT"/>
      <w:b/>
      <w:color w:val="DD8047"/>
      <w:kern w:val="24"/>
      <w:sz w:val="23"/>
      <w:shd w:val="clear" w:color="auto" w:fill="FFFFFF"/>
    </w:rPr>
  </w:style>
  <w:style w:type="paragraph" w:styleId="Sous-titre">
    <w:name w:val="Subtitle"/>
    <w:basedOn w:val="Normal"/>
    <w:link w:val="Sous-titreCar"/>
    <w:uiPriority w:val="11"/>
    <w:qFormat/>
    <w:rsid w:val="00661086"/>
    <w:pPr>
      <w:spacing w:after="720" w:line="240" w:lineRule="auto"/>
      <w:jc w:val="left"/>
    </w:pPr>
    <w:rPr>
      <w:rFonts w:ascii="Tw Cen MT" w:eastAsia="Tw Cen MT" w:hAnsi="Tw Cen MT" w:cs="Times New Roman"/>
      <w:b/>
      <w:caps/>
      <w:color w:val="DD8047"/>
      <w:spacing w:val="50"/>
      <w:kern w:val="24"/>
      <w:sz w:val="24"/>
      <w:szCs w:val="24"/>
      <w:lang w:eastAsia="fr-FR"/>
    </w:rPr>
  </w:style>
  <w:style w:type="character" w:customStyle="1" w:styleId="Sous-titreCar">
    <w:name w:val="Sous-titre Car"/>
    <w:link w:val="Sous-titre"/>
    <w:uiPriority w:val="11"/>
    <w:rsid w:val="00661086"/>
    <w:rPr>
      <w:rFonts w:ascii="Tw Cen MT" w:eastAsia="Tw Cen MT" w:hAnsi="Tw Cen MT"/>
      <w:b/>
      <w:caps/>
      <w:color w:val="DD8047"/>
      <w:spacing w:val="50"/>
      <w:kern w:val="24"/>
      <w:sz w:val="24"/>
      <w:szCs w:val="24"/>
    </w:rPr>
  </w:style>
  <w:style w:type="paragraph" w:styleId="Titre">
    <w:name w:val="Title"/>
    <w:basedOn w:val="Normal"/>
    <w:link w:val="TitreCar"/>
    <w:uiPriority w:val="10"/>
    <w:qFormat/>
    <w:rsid w:val="00661086"/>
    <w:pPr>
      <w:spacing w:after="0" w:line="240" w:lineRule="auto"/>
      <w:jc w:val="left"/>
    </w:pPr>
    <w:rPr>
      <w:rFonts w:ascii="Tw Cen MT" w:eastAsia="Tw Cen MT" w:hAnsi="Tw Cen MT" w:cs="Times New Roman"/>
      <w:color w:val="775F55"/>
      <w:kern w:val="24"/>
      <w:sz w:val="72"/>
      <w:szCs w:val="72"/>
      <w:lang w:eastAsia="fr-FR"/>
    </w:rPr>
  </w:style>
  <w:style w:type="character" w:customStyle="1" w:styleId="TitreCar">
    <w:name w:val="Titre Car"/>
    <w:link w:val="Titre"/>
    <w:uiPriority w:val="10"/>
    <w:rsid w:val="00661086"/>
    <w:rPr>
      <w:rFonts w:ascii="Tw Cen MT" w:eastAsia="Tw Cen MT" w:hAnsi="Tw Cen MT"/>
      <w:color w:val="775F55"/>
      <w:kern w:val="24"/>
      <w:sz w:val="72"/>
      <w:szCs w:val="72"/>
    </w:rPr>
  </w:style>
  <w:style w:type="character" w:styleId="Titredulivre">
    <w:name w:val="Book Title"/>
    <w:uiPriority w:val="33"/>
    <w:qFormat/>
    <w:rsid w:val="00661086"/>
    <w:rPr>
      <w:rFonts w:ascii="Tw Cen MT" w:hAnsi="Tw Cen MT" w:cs="Times New Roman"/>
      <w:i/>
      <w:color w:val="775F55"/>
      <w:sz w:val="23"/>
      <w:szCs w:val="23"/>
    </w:rPr>
  </w:style>
  <w:style w:type="paragraph" w:styleId="Lgende">
    <w:name w:val="caption"/>
    <w:basedOn w:val="Normal"/>
    <w:next w:val="Normal"/>
    <w:uiPriority w:val="35"/>
    <w:unhideWhenUsed/>
    <w:rsid w:val="00661086"/>
    <w:pPr>
      <w:spacing w:after="180" w:line="264" w:lineRule="auto"/>
      <w:jc w:val="left"/>
    </w:pPr>
    <w:rPr>
      <w:rFonts w:ascii="Tw Cen MT" w:eastAsia="Tw Cen MT" w:hAnsi="Tw Cen MT" w:cs="Times New Roman"/>
      <w:b/>
      <w:bCs/>
      <w:caps/>
      <w:kern w:val="24"/>
      <w:sz w:val="16"/>
      <w:szCs w:val="16"/>
      <w:lang w:eastAsia="fr-FR"/>
    </w:rPr>
  </w:style>
  <w:style w:type="character" w:styleId="Accentuation">
    <w:name w:val="Emphasis"/>
    <w:uiPriority w:val="20"/>
    <w:qFormat/>
    <w:rsid w:val="00661086"/>
    <w:rPr>
      <w:rFonts w:ascii="Tw Cen MT" w:hAnsi="Tw Cen MT"/>
      <w:b/>
      <w:i/>
      <w:color w:val="775F55"/>
      <w:spacing w:val="10"/>
      <w:sz w:val="23"/>
    </w:rPr>
  </w:style>
  <w:style w:type="character" w:styleId="Lienhypertexte">
    <w:name w:val="Hyperlink"/>
    <w:uiPriority w:val="99"/>
    <w:unhideWhenUsed/>
    <w:rsid w:val="00661086"/>
    <w:rPr>
      <w:color w:val="F7B615"/>
      <w:u w:val="single"/>
    </w:rPr>
  </w:style>
  <w:style w:type="character" w:styleId="Emphaseintense">
    <w:name w:val="Intense Emphasis"/>
    <w:uiPriority w:val="21"/>
    <w:qFormat/>
    <w:rsid w:val="00661086"/>
    <w:rPr>
      <w:rFonts w:ascii="Tw Cen MT" w:hAnsi="Tw Cen MT"/>
      <w:b/>
      <w:dstrike w:val="0"/>
      <w:color w:val="DD8047"/>
      <w:spacing w:val="10"/>
      <w:w w:val="100"/>
      <w:kern w:val="0"/>
      <w:position w:val="0"/>
      <w:sz w:val="23"/>
      <w:vertAlign w:val="baseline"/>
    </w:rPr>
  </w:style>
  <w:style w:type="character" w:styleId="Rfrenceintense">
    <w:name w:val="Intense Reference"/>
    <w:uiPriority w:val="32"/>
    <w:qFormat/>
    <w:rsid w:val="00661086"/>
    <w:rPr>
      <w:rFonts w:ascii="Tw Cen MT" w:hAnsi="Tw Cen MT"/>
      <w:b/>
      <w:caps/>
      <w:color w:val="94B6D2"/>
      <w:spacing w:val="10"/>
      <w:w w:val="100"/>
      <w:position w:val="0"/>
      <w:sz w:val="20"/>
      <w:szCs w:val="20"/>
      <w:u w:val="single" w:color="94B6D2"/>
      <w:bdr w:val="none" w:sz="0" w:space="0" w:color="auto"/>
    </w:rPr>
  </w:style>
  <w:style w:type="paragraph" w:styleId="Liste">
    <w:name w:val="List"/>
    <w:basedOn w:val="Normal"/>
    <w:uiPriority w:val="99"/>
    <w:semiHidden/>
    <w:unhideWhenUsed/>
    <w:rsid w:val="00661086"/>
    <w:pPr>
      <w:spacing w:after="180" w:line="264" w:lineRule="auto"/>
      <w:ind w:left="360" w:hanging="360"/>
      <w:jc w:val="left"/>
    </w:pPr>
    <w:rPr>
      <w:rFonts w:ascii="Tw Cen MT" w:eastAsia="Tw Cen MT" w:hAnsi="Tw Cen MT" w:cs="Times New Roman"/>
      <w:kern w:val="24"/>
      <w:sz w:val="23"/>
      <w:lang w:eastAsia="fr-FR"/>
    </w:rPr>
  </w:style>
  <w:style w:type="paragraph" w:styleId="Liste2">
    <w:name w:val="List 2"/>
    <w:basedOn w:val="Normal"/>
    <w:uiPriority w:val="99"/>
    <w:semiHidden/>
    <w:unhideWhenUsed/>
    <w:rsid w:val="00661086"/>
    <w:pPr>
      <w:spacing w:after="180" w:line="264" w:lineRule="auto"/>
      <w:ind w:left="720" w:hanging="360"/>
      <w:jc w:val="left"/>
    </w:pPr>
    <w:rPr>
      <w:rFonts w:ascii="Tw Cen MT" w:eastAsia="Tw Cen MT" w:hAnsi="Tw Cen MT" w:cs="Times New Roman"/>
      <w:kern w:val="24"/>
      <w:sz w:val="23"/>
      <w:lang w:eastAsia="fr-FR"/>
    </w:rPr>
  </w:style>
  <w:style w:type="paragraph" w:styleId="Listepuces">
    <w:name w:val="List Bullet"/>
    <w:basedOn w:val="Normal"/>
    <w:uiPriority w:val="36"/>
    <w:unhideWhenUsed/>
    <w:qFormat/>
    <w:rsid w:val="00661086"/>
    <w:pPr>
      <w:numPr>
        <w:numId w:val="27"/>
      </w:numPr>
      <w:spacing w:after="180" w:line="264" w:lineRule="auto"/>
      <w:jc w:val="left"/>
    </w:pPr>
    <w:rPr>
      <w:rFonts w:ascii="Tw Cen MT" w:eastAsia="Tw Cen MT" w:hAnsi="Tw Cen MT" w:cs="Times New Roman"/>
      <w:kern w:val="24"/>
      <w:sz w:val="24"/>
      <w:lang w:eastAsia="fr-FR"/>
    </w:rPr>
  </w:style>
  <w:style w:type="paragraph" w:styleId="Listepuces2">
    <w:name w:val="List Bullet 2"/>
    <w:basedOn w:val="Normal"/>
    <w:uiPriority w:val="36"/>
    <w:unhideWhenUsed/>
    <w:qFormat/>
    <w:rsid w:val="00661086"/>
    <w:pPr>
      <w:numPr>
        <w:numId w:val="28"/>
      </w:numPr>
      <w:spacing w:after="180" w:line="264" w:lineRule="auto"/>
      <w:jc w:val="left"/>
    </w:pPr>
    <w:rPr>
      <w:rFonts w:ascii="Tw Cen MT" w:eastAsia="Tw Cen MT" w:hAnsi="Tw Cen MT" w:cs="Times New Roman"/>
      <w:color w:val="94B6D2"/>
      <w:kern w:val="24"/>
      <w:sz w:val="23"/>
      <w:lang w:eastAsia="fr-FR"/>
    </w:rPr>
  </w:style>
  <w:style w:type="paragraph" w:styleId="Listepuces3">
    <w:name w:val="List Bullet 3"/>
    <w:basedOn w:val="Normal"/>
    <w:uiPriority w:val="36"/>
    <w:unhideWhenUsed/>
    <w:qFormat/>
    <w:rsid w:val="00661086"/>
    <w:pPr>
      <w:numPr>
        <w:numId w:val="29"/>
      </w:numPr>
      <w:spacing w:after="180" w:line="264" w:lineRule="auto"/>
      <w:jc w:val="left"/>
    </w:pPr>
    <w:rPr>
      <w:rFonts w:ascii="Tw Cen MT" w:eastAsia="Tw Cen MT" w:hAnsi="Tw Cen MT" w:cs="Times New Roman"/>
      <w:color w:val="DD8047"/>
      <w:kern w:val="24"/>
      <w:sz w:val="23"/>
      <w:lang w:eastAsia="fr-FR"/>
    </w:rPr>
  </w:style>
  <w:style w:type="paragraph" w:styleId="Listepuces4">
    <w:name w:val="List Bullet 4"/>
    <w:basedOn w:val="Normal"/>
    <w:uiPriority w:val="36"/>
    <w:unhideWhenUsed/>
    <w:qFormat/>
    <w:rsid w:val="00661086"/>
    <w:pPr>
      <w:numPr>
        <w:numId w:val="30"/>
      </w:numPr>
      <w:spacing w:after="180" w:line="264" w:lineRule="auto"/>
      <w:jc w:val="left"/>
    </w:pPr>
    <w:rPr>
      <w:rFonts w:ascii="Tw Cen MT" w:eastAsia="Tw Cen MT" w:hAnsi="Tw Cen MT" w:cs="Times New Roman"/>
      <w:caps/>
      <w:spacing w:val="4"/>
      <w:kern w:val="24"/>
      <w:sz w:val="23"/>
      <w:lang w:eastAsia="fr-FR"/>
    </w:rPr>
  </w:style>
  <w:style w:type="paragraph" w:styleId="Listepuces5">
    <w:name w:val="List Bullet 5"/>
    <w:basedOn w:val="Normal"/>
    <w:uiPriority w:val="36"/>
    <w:unhideWhenUsed/>
    <w:qFormat/>
    <w:rsid w:val="00661086"/>
    <w:pPr>
      <w:spacing w:after="180" w:line="264" w:lineRule="auto"/>
      <w:jc w:val="left"/>
    </w:pPr>
    <w:rPr>
      <w:rFonts w:ascii="Tw Cen MT" w:eastAsia="Tw Cen MT" w:hAnsi="Tw Cen MT" w:cs="Times New Roman"/>
      <w:kern w:val="24"/>
      <w:sz w:val="23"/>
      <w:lang w:eastAsia="fr-FR"/>
    </w:rPr>
  </w:style>
  <w:style w:type="numbering" w:customStyle="1" w:styleId="Styledelistecentral">
    <w:name w:val="Style de liste central"/>
    <w:uiPriority w:val="99"/>
    <w:rsid w:val="00661086"/>
    <w:pPr>
      <w:numPr>
        <w:numId w:val="26"/>
      </w:numPr>
    </w:pPr>
  </w:style>
  <w:style w:type="paragraph" w:styleId="Citation">
    <w:name w:val="Quote"/>
    <w:basedOn w:val="Normal"/>
    <w:link w:val="CitationCar"/>
    <w:uiPriority w:val="29"/>
    <w:qFormat/>
    <w:rsid w:val="00661086"/>
    <w:pPr>
      <w:spacing w:after="180" w:line="264" w:lineRule="auto"/>
      <w:jc w:val="left"/>
    </w:pPr>
    <w:rPr>
      <w:rFonts w:ascii="Tw Cen MT" w:eastAsia="Tw Cen MT" w:hAnsi="Tw Cen MT" w:cs="Times New Roman"/>
      <w:i/>
      <w:smallCaps/>
      <w:color w:val="775F55"/>
      <w:spacing w:val="6"/>
      <w:kern w:val="24"/>
      <w:sz w:val="23"/>
      <w:lang w:eastAsia="fr-FR"/>
    </w:rPr>
  </w:style>
  <w:style w:type="character" w:customStyle="1" w:styleId="CitationCar">
    <w:name w:val="Citation Car"/>
    <w:link w:val="Citation"/>
    <w:uiPriority w:val="29"/>
    <w:rsid w:val="00661086"/>
    <w:rPr>
      <w:rFonts w:ascii="Tw Cen MT" w:eastAsia="Tw Cen MT" w:hAnsi="Tw Cen MT"/>
      <w:i/>
      <w:smallCaps/>
      <w:color w:val="775F55"/>
      <w:spacing w:val="6"/>
      <w:kern w:val="24"/>
      <w:sz w:val="23"/>
    </w:rPr>
  </w:style>
  <w:style w:type="character" w:styleId="Emphaseple">
    <w:name w:val="Subtle Emphasis"/>
    <w:uiPriority w:val="19"/>
    <w:qFormat/>
    <w:rsid w:val="00661086"/>
    <w:rPr>
      <w:rFonts w:ascii="Tw Cen MT" w:hAnsi="Tw Cen MT"/>
      <w:i/>
      <w:sz w:val="23"/>
    </w:rPr>
  </w:style>
  <w:style w:type="character" w:styleId="Rfrenceple">
    <w:name w:val="Subtle Reference"/>
    <w:uiPriority w:val="31"/>
    <w:qFormat/>
    <w:rsid w:val="00661086"/>
    <w:rPr>
      <w:rFonts w:ascii="Tw Cen MT" w:hAnsi="Tw Cen MT"/>
      <w:b/>
      <w:i/>
      <w:color w:val="775F55"/>
      <w:sz w:val="23"/>
    </w:rPr>
  </w:style>
  <w:style w:type="paragraph" w:styleId="Tabledesrfrencesjuridiques">
    <w:name w:val="table of authorities"/>
    <w:basedOn w:val="Normal"/>
    <w:next w:val="Normal"/>
    <w:uiPriority w:val="99"/>
    <w:semiHidden/>
    <w:unhideWhenUsed/>
    <w:rsid w:val="00661086"/>
    <w:pPr>
      <w:spacing w:after="180" w:line="264" w:lineRule="auto"/>
      <w:ind w:left="220" w:hanging="220"/>
      <w:jc w:val="left"/>
    </w:pPr>
    <w:rPr>
      <w:rFonts w:ascii="Tw Cen MT" w:eastAsia="Tw Cen MT" w:hAnsi="Tw Cen MT" w:cs="Times New Roman"/>
      <w:kern w:val="24"/>
      <w:sz w:val="23"/>
      <w:lang w:eastAsia="fr-FR"/>
    </w:rPr>
  </w:style>
  <w:style w:type="paragraph" w:styleId="TM2">
    <w:name w:val="toc 2"/>
    <w:basedOn w:val="Normal"/>
    <w:next w:val="Normal"/>
    <w:autoRedefine/>
    <w:uiPriority w:val="39"/>
    <w:unhideWhenUsed/>
    <w:rsid w:val="00661086"/>
    <w:pPr>
      <w:tabs>
        <w:tab w:val="right" w:leader="dot" w:pos="8630"/>
      </w:tabs>
      <w:spacing w:after="40" w:line="240" w:lineRule="auto"/>
      <w:ind w:left="144"/>
      <w:jc w:val="left"/>
    </w:pPr>
    <w:rPr>
      <w:rFonts w:ascii="Tw Cen MT" w:eastAsia="Tw Cen MT" w:hAnsi="Tw Cen MT" w:cs="Times New Roman"/>
      <w:kern w:val="24"/>
      <w:sz w:val="23"/>
      <w:lang w:eastAsia="fr-FR"/>
    </w:rPr>
  </w:style>
  <w:style w:type="paragraph" w:styleId="TM3">
    <w:name w:val="toc 3"/>
    <w:basedOn w:val="Normal"/>
    <w:next w:val="Normal"/>
    <w:autoRedefine/>
    <w:uiPriority w:val="39"/>
    <w:unhideWhenUsed/>
    <w:qFormat/>
    <w:rsid w:val="00661086"/>
    <w:pPr>
      <w:tabs>
        <w:tab w:val="right" w:leader="dot" w:pos="8630"/>
      </w:tabs>
      <w:spacing w:after="40" w:line="240" w:lineRule="auto"/>
      <w:ind w:left="288"/>
      <w:jc w:val="left"/>
    </w:pPr>
    <w:rPr>
      <w:rFonts w:ascii="Tw Cen MT" w:eastAsia="Tw Cen MT" w:hAnsi="Tw Cen MT" w:cs="Times New Roman"/>
      <w:kern w:val="24"/>
      <w:sz w:val="23"/>
      <w:lang w:eastAsia="fr-FR"/>
    </w:rPr>
  </w:style>
  <w:style w:type="paragraph" w:styleId="TM4">
    <w:name w:val="toc 4"/>
    <w:basedOn w:val="Normal"/>
    <w:next w:val="Normal"/>
    <w:autoRedefine/>
    <w:uiPriority w:val="99"/>
    <w:semiHidden/>
    <w:unhideWhenUsed/>
    <w:qFormat/>
    <w:rsid w:val="00661086"/>
    <w:pPr>
      <w:tabs>
        <w:tab w:val="right" w:leader="dot" w:pos="8630"/>
      </w:tabs>
      <w:spacing w:after="40" w:line="240" w:lineRule="auto"/>
      <w:ind w:left="432"/>
      <w:jc w:val="left"/>
    </w:pPr>
    <w:rPr>
      <w:rFonts w:ascii="Tw Cen MT" w:eastAsia="Tw Cen MT" w:hAnsi="Tw Cen MT" w:cs="Times New Roman"/>
      <w:kern w:val="24"/>
      <w:sz w:val="23"/>
      <w:lang w:eastAsia="fr-FR"/>
    </w:rPr>
  </w:style>
  <w:style w:type="paragraph" w:styleId="TM5">
    <w:name w:val="toc 5"/>
    <w:basedOn w:val="Normal"/>
    <w:next w:val="Normal"/>
    <w:autoRedefine/>
    <w:uiPriority w:val="99"/>
    <w:semiHidden/>
    <w:unhideWhenUsed/>
    <w:qFormat/>
    <w:rsid w:val="00661086"/>
    <w:pPr>
      <w:tabs>
        <w:tab w:val="right" w:leader="dot" w:pos="8630"/>
      </w:tabs>
      <w:spacing w:after="40" w:line="240" w:lineRule="auto"/>
      <w:ind w:left="576"/>
      <w:jc w:val="left"/>
    </w:pPr>
    <w:rPr>
      <w:rFonts w:ascii="Tw Cen MT" w:eastAsia="Tw Cen MT" w:hAnsi="Tw Cen MT" w:cs="Times New Roman"/>
      <w:kern w:val="24"/>
      <w:sz w:val="23"/>
      <w:lang w:eastAsia="fr-FR"/>
    </w:rPr>
  </w:style>
  <w:style w:type="paragraph" w:styleId="TM6">
    <w:name w:val="toc 6"/>
    <w:basedOn w:val="Normal"/>
    <w:next w:val="Normal"/>
    <w:autoRedefine/>
    <w:uiPriority w:val="99"/>
    <w:semiHidden/>
    <w:unhideWhenUsed/>
    <w:qFormat/>
    <w:rsid w:val="00661086"/>
    <w:pPr>
      <w:tabs>
        <w:tab w:val="right" w:leader="dot" w:pos="8630"/>
      </w:tabs>
      <w:spacing w:after="40" w:line="240" w:lineRule="auto"/>
      <w:ind w:left="720"/>
      <w:jc w:val="left"/>
    </w:pPr>
    <w:rPr>
      <w:rFonts w:ascii="Tw Cen MT" w:eastAsia="Tw Cen MT" w:hAnsi="Tw Cen MT" w:cs="Times New Roman"/>
      <w:kern w:val="24"/>
      <w:sz w:val="23"/>
      <w:lang w:eastAsia="fr-FR"/>
    </w:rPr>
  </w:style>
  <w:style w:type="paragraph" w:styleId="TM7">
    <w:name w:val="toc 7"/>
    <w:basedOn w:val="Normal"/>
    <w:next w:val="Normal"/>
    <w:autoRedefine/>
    <w:uiPriority w:val="99"/>
    <w:semiHidden/>
    <w:unhideWhenUsed/>
    <w:qFormat/>
    <w:rsid w:val="00661086"/>
    <w:pPr>
      <w:tabs>
        <w:tab w:val="right" w:leader="dot" w:pos="8630"/>
      </w:tabs>
      <w:spacing w:after="40" w:line="240" w:lineRule="auto"/>
      <w:ind w:left="864"/>
      <w:jc w:val="left"/>
    </w:pPr>
    <w:rPr>
      <w:rFonts w:ascii="Tw Cen MT" w:eastAsia="Tw Cen MT" w:hAnsi="Tw Cen MT" w:cs="Times New Roman"/>
      <w:kern w:val="24"/>
      <w:sz w:val="23"/>
      <w:lang w:eastAsia="fr-FR"/>
    </w:rPr>
  </w:style>
  <w:style w:type="paragraph" w:styleId="TM8">
    <w:name w:val="toc 8"/>
    <w:basedOn w:val="Normal"/>
    <w:next w:val="Normal"/>
    <w:autoRedefine/>
    <w:uiPriority w:val="99"/>
    <w:semiHidden/>
    <w:unhideWhenUsed/>
    <w:qFormat/>
    <w:rsid w:val="00661086"/>
    <w:pPr>
      <w:tabs>
        <w:tab w:val="right" w:leader="dot" w:pos="8630"/>
      </w:tabs>
      <w:spacing w:after="40" w:line="240" w:lineRule="auto"/>
      <w:ind w:left="1008"/>
      <w:jc w:val="left"/>
    </w:pPr>
    <w:rPr>
      <w:rFonts w:ascii="Tw Cen MT" w:eastAsia="Tw Cen MT" w:hAnsi="Tw Cen MT" w:cs="Times New Roman"/>
      <w:kern w:val="24"/>
      <w:sz w:val="23"/>
      <w:lang w:eastAsia="fr-FR"/>
    </w:rPr>
  </w:style>
  <w:style w:type="paragraph" w:styleId="TM9">
    <w:name w:val="toc 9"/>
    <w:basedOn w:val="Normal"/>
    <w:next w:val="Normal"/>
    <w:autoRedefine/>
    <w:uiPriority w:val="99"/>
    <w:semiHidden/>
    <w:unhideWhenUsed/>
    <w:qFormat/>
    <w:rsid w:val="00661086"/>
    <w:pPr>
      <w:tabs>
        <w:tab w:val="right" w:leader="dot" w:pos="8630"/>
      </w:tabs>
      <w:spacing w:after="40" w:line="240" w:lineRule="auto"/>
      <w:ind w:left="1152"/>
      <w:jc w:val="left"/>
    </w:pPr>
    <w:rPr>
      <w:rFonts w:ascii="Tw Cen MT" w:eastAsia="Tw Cen MT" w:hAnsi="Tw Cen MT" w:cs="Times New Roman"/>
      <w:kern w:val="24"/>
      <w:sz w:val="23"/>
      <w:lang w:eastAsia="fr-FR"/>
    </w:rPr>
  </w:style>
  <w:style w:type="paragraph" w:customStyle="1" w:styleId="Catgorie">
    <w:name w:val="Catégorie"/>
    <w:basedOn w:val="Normal"/>
    <w:uiPriority w:val="49"/>
    <w:rsid w:val="00661086"/>
    <w:pPr>
      <w:spacing w:after="0" w:line="264" w:lineRule="auto"/>
      <w:jc w:val="left"/>
    </w:pPr>
    <w:rPr>
      <w:rFonts w:ascii="Tw Cen MT" w:eastAsia="Tw Cen MT" w:hAnsi="Tw Cen MT" w:cs="Times New Roman"/>
      <w:b/>
      <w:kern w:val="24"/>
      <w:sz w:val="24"/>
      <w:szCs w:val="24"/>
      <w:lang w:eastAsia="fr-FR"/>
    </w:rPr>
  </w:style>
  <w:style w:type="paragraph" w:customStyle="1" w:styleId="Nomdelasocit">
    <w:name w:val="Nom de la société"/>
    <w:basedOn w:val="Normal"/>
    <w:uiPriority w:val="49"/>
    <w:rsid w:val="00661086"/>
    <w:pPr>
      <w:spacing w:after="0" w:line="264" w:lineRule="auto"/>
      <w:jc w:val="left"/>
    </w:pPr>
    <w:rPr>
      <w:rFonts w:ascii="Tw Cen MT" w:eastAsia="Tw Cen MT" w:hAnsi="Tw Cen MT" w:cs="Times New Roman"/>
      <w:kern w:val="24"/>
      <w:sz w:val="36"/>
      <w:szCs w:val="36"/>
      <w:lang w:eastAsia="fr-FR"/>
    </w:rPr>
  </w:style>
  <w:style w:type="paragraph" w:customStyle="1" w:styleId="Pieddepagepaire">
    <w:name w:val="Pied de page paire"/>
    <w:basedOn w:val="Normal"/>
    <w:unhideWhenUsed/>
    <w:qFormat/>
    <w:rsid w:val="00661086"/>
    <w:pPr>
      <w:pBdr>
        <w:top w:val="single" w:sz="4" w:space="1" w:color="94B6D2"/>
      </w:pBdr>
      <w:spacing w:after="180" w:line="264" w:lineRule="auto"/>
      <w:jc w:val="left"/>
    </w:pPr>
    <w:rPr>
      <w:rFonts w:ascii="Tw Cen MT" w:eastAsia="Tw Cen MT" w:hAnsi="Tw Cen MT" w:cs="Times New Roman"/>
      <w:color w:val="775F55"/>
      <w:kern w:val="24"/>
      <w:lang w:eastAsia="fr-FR"/>
    </w:rPr>
  </w:style>
  <w:style w:type="paragraph" w:customStyle="1" w:styleId="Pieddepageimpaire">
    <w:name w:val="Pied de page impaire"/>
    <w:basedOn w:val="Normal"/>
    <w:unhideWhenUsed/>
    <w:qFormat/>
    <w:rsid w:val="00661086"/>
    <w:pPr>
      <w:pBdr>
        <w:top w:val="single" w:sz="4" w:space="1" w:color="94B6D2"/>
      </w:pBdr>
      <w:spacing w:after="180" w:line="264" w:lineRule="auto"/>
      <w:jc w:val="right"/>
    </w:pPr>
    <w:rPr>
      <w:rFonts w:ascii="Tw Cen MT" w:eastAsia="Tw Cen MT" w:hAnsi="Tw Cen MT" w:cs="Times New Roman"/>
      <w:color w:val="775F55"/>
      <w:kern w:val="24"/>
      <w:lang w:eastAsia="fr-FR"/>
    </w:rPr>
  </w:style>
  <w:style w:type="paragraph" w:customStyle="1" w:styleId="En-ttedepagepaire">
    <w:name w:val="En-tête de page paire"/>
    <w:basedOn w:val="Normal"/>
    <w:unhideWhenUsed/>
    <w:qFormat/>
    <w:rsid w:val="00661086"/>
    <w:pPr>
      <w:pBdr>
        <w:bottom w:val="single" w:sz="4" w:space="1" w:color="94B6D2"/>
      </w:pBdr>
      <w:spacing w:after="0" w:line="240" w:lineRule="auto"/>
      <w:jc w:val="left"/>
    </w:pPr>
    <w:rPr>
      <w:rFonts w:ascii="Tw Cen MT" w:eastAsia="Times New Roman" w:hAnsi="Tw Cen MT" w:cs="Times New Roman"/>
      <w:b/>
      <w:color w:val="775F55"/>
      <w:kern w:val="24"/>
      <w:lang w:eastAsia="fr-FR"/>
    </w:rPr>
  </w:style>
  <w:style w:type="paragraph" w:customStyle="1" w:styleId="En-ttedepageimpaire">
    <w:name w:val="En-tête de page impaire"/>
    <w:basedOn w:val="Normal"/>
    <w:unhideWhenUsed/>
    <w:qFormat/>
    <w:rsid w:val="00661086"/>
    <w:pPr>
      <w:pBdr>
        <w:bottom w:val="single" w:sz="4" w:space="1" w:color="94B6D2"/>
      </w:pBdr>
      <w:spacing w:after="0" w:line="240" w:lineRule="auto"/>
      <w:jc w:val="right"/>
    </w:pPr>
    <w:rPr>
      <w:rFonts w:ascii="Tw Cen MT" w:eastAsia="Times New Roman" w:hAnsi="Tw Cen MT" w:cs="Times New Roman"/>
      <w:b/>
      <w:color w:val="775F55"/>
      <w:kern w:val="24"/>
      <w:lang w:eastAsia="fr-FR"/>
    </w:rPr>
  </w:style>
  <w:style w:type="paragraph" w:customStyle="1" w:styleId="Sansinterligne1">
    <w:name w:val="Sans interligne1"/>
    <w:basedOn w:val="Normal"/>
    <w:qFormat/>
    <w:rsid w:val="00661086"/>
    <w:pPr>
      <w:framePr w:wrap="auto" w:hAnchor="page" w:xAlign="center" w:yAlign="top"/>
      <w:spacing w:after="0" w:line="240" w:lineRule="auto"/>
      <w:suppressOverlap/>
      <w:jc w:val="left"/>
    </w:pPr>
    <w:rPr>
      <w:rFonts w:ascii="Tw Cen MT" w:eastAsia="Tw Cen MT" w:hAnsi="Tw Cen MT" w:cs="Times New Roman"/>
      <w:kern w:val="24"/>
      <w:sz w:val="23"/>
      <w:szCs w:val="120"/>
      <w:lang w:eastAsia="fr-FR"/>
    </w:rPr>
  </w:style>
  <w:style w:type="paragraph" w:customStyle="1" w:styleId="western">
    <w:name w:val="western"/>
    <w:basedOn w:val="Normal"/>
    <w:rsid w:val="00661086"/>
    <w:pPr>
      <w:spacing w:before="100" w:beforeAutospacing="1" w:after="0" w:line="240" w:lineRule="auto"/>
    </w:pPr>
    <w:rPr>
      <w:rFonts w:ascii="Arial" w:eastAsia="Times New Roman" w:hAnsi="Arial" w:cs="Arial"/>
      <w:color w:val="000000"/>
      <w:lang w:eastAsia="fr-FR"/>
    </w:rPr>
  </w:style>
  <w:style w:type="paragraph" w:customStyle="1" w:styleId="sdfootnote-western">
    <w:name w:val="sdfootnote-western"/>
    <w:basedOn w:val="Normal"/>
    <w:rsid w:val="00661086"/>
    <w:pPr>
      <w:spacing w:before="100" w:beforeAutospacing="1" w:after="0" w:line="240" w:lineRule="auto"/>
    </w:pPr>
    <w:rPr>
      <w:rFonts w:ascii="Optima" w:eastAsia="Times New Roman" w:hAnsi="Optima" w:cs="Times New Roman"/>
      <w:color w:val="000000"/>
      <w:sz w:val="16"/>
      <w:szCs w:val="16"/>
      <w:lang w:eastAsia="fr-FR"/>
    </w:rPr>
  </w:style>
  <w:style w:type="paragraph" w:customStyle="1" w:styleId="CarCar">
    <w:name w:val="Car Car"/>
    <w:basedOn w:val="Normal"/>
    <w:rsid w:val="00661086"/>
    <w:pPr>
      <w:spacing w:before="120" w:after="160" w:line="240" w:lineRule="exact"/>
      <w:jc w:val="left"/>
    </w:pPr>
    <w:rPr>
      <w:rFonts w:ascii="Tahoma" w:eastAsia="Times New Roman" w:hAnsi="Tahoma" w:cs="Tahoma"/>
      <w:sz w:val="18"/>
      <w:szCs w:val="18"/>
      <w:lang w:val="en-US"/>
    </w:rPr>
  </w:style>
  <w:style w:type="paragraph" w:customStyle="1" w:styleId="western1">
    <w:name w:val="western1"/>
    <w:basedOn w:val="Normal"/>
    <w:rsid w:val="00661086"/>
    <w:pPr>
      <w:spacing w:before="100" w:beforeAutospacing="1" w:after="0" w:line="240" w:lineRule="auto"/>
      <w:jc w:val="left"/>
    </w:pPr>
    <w:rPr>
      <w:rFonts w:ascii="Arial Narrow" w:eastAsia="Times New Roman" w:hAnsi="Arial Narrow" w:cs="Times New Roman"/>
      <w:color w:val="000000"/>
      <w:lang w:eastAsia="fr-FR"/>
    </w:rPr>
  </w:style>
  <w:style w:type="paragraph" w:customStyle="1" w:styleId="StandardLTGliederung1">
    <w:name w:val="Standard~LT~Gliederung 1"/>
    <w:uiPriority w:val="99"/>
    <w:rsid w:val="0066108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00" w:lineRule="atLeast"/>
    </w:pPr>
    <w:rPr>
      <w:rFonts w:ascii="Mangal" w:eastAsia="Microsoft YaHei" w:hAnsi="Mangal" w:cs="Mangal"/>
      <w:color w:val="000000"/>
      <w:sz w:val="64"/>
      <w:szCs w:val="64"/>
    </w:rPr>
  </w:style>
  <w:style w:type="character" w:customStyle="1" w:styleId="sd-abs-pos">
    <w:name w:val="sd-abs-pos"/>
    <w:rsid w:val="00661086"/>
  </w:style>
  <w:style w:type="character" w:customStyle="1" w:styleId="Caractresdenotedebasdepage">
    <w:name w:val="Caractères de note de bas de page"/>
    <w:rsid w:val="00661086"/>
    <w:rPr>
      <w:vertAlign w:val="superscript"/>
    </w:rPr>
  </w:style>
  <w:style w:type="paragraph" w:customStyle="1" w:styleId="Corpsdetexte31">
    <w:name w:val="Corps de texte 31"/>
    <w:basedOn w:val="Normal"/>
    <w:rsid w:val="00661086"/>
    <w:pPr>
      <w:suppressAutoHyphens/>
      <w:spacing w:after="0" w:line="240" w:lineRule="auto"/>
      <w:jc w:val="left"/>
    </w:pPr>
    <w:rPr>
      <w:rFonts w:ascii="Tahoma" w:eastAsia="Times New Roman" w:hAnsi="Tahoma" w:cs="Tahoma"/>
      <w:sz w:val="24"/>
      <w:lang w:eastAsia="zh-CN" w:bidi="hi-IN"/>
    </w:rPr>
  </w:style>
  <w:style w:type="character" w:customStyle="1" w:styleId="WW8Num21z1">
    <w:name w:val="WW8Num21z1"/>
    <w:rsid w:val="00661086"/>
    <w:rPr>
      <w:rFonts w:ascii="Courier New" w:hAnsi="Courier New" w:cs="Courier New"/>
    </w:rPr>
  </w:style>
  <w:style w:type="character" w:styleId="Numrodepage">
    <w:name w:val="page number"/>
    <w:semiHidden/>
    <w:rsid w:val="00661086"/>
  </w:style>
  <w:style w:type="paragraph" w:customStyle="1" w:styleId="CarCarCarCarCarCar">
    <w:name w:val="Car Car Car Car Car Car"/>
    <w:basedOn w:val="Normal"/>
    <w:rsid w:val="00661086"/>
    <w:pPr>
      <w:spacing w:before="120" w:after="160" w:line="240" w:lineRule="exact"/>
      <w:jc w:val="left"/>
    </w:pPr>
    <w:rPr>
      <w:rFonts w:ascii="Tahoma" w:eastAsia="Times New Roman" w:hAnsi="Tahoma" w:cs="Times New Roman"/>
      <w:sz w:val="18"/>
      <w:lang w:val="en-US"/>
    </w:rPr>
  </w:style>
  <w:style w:type="paragraph" w:customStyle="1" w:styleId="CarCar7CarCarCarCarCarCarCar">
    <w:name w:val="Car Car7 Car Car Car Car Car Car Car"/>
    <w:basedOn w:val="Normal"/>
    <w:rsid w:val="00661086"/>
    <w:pPr>
      <w:spacing w:before="120" w:after="160" w:line="240" w:lineRule="exact"/>
      <w:jc w:val="left"/>
    </w:pPr>
    <w:rPr>
      <w:rFonts w:ascii="Tahoma" w:eastAsia="Times New Roman" w:hAnsi="Tahoma" w:cs="Times New Roman"/>
      <w:sz w:val="18"/>
      <w:lang w:val="en-US"/>
    </w:rPr>
  </w:style>
  <w:style w:type="character" w:customStyle="1" w:styleId="Mentionnonrsolue1">
    <w:name w:val="Mention non résolue1"/>
    <w:uiPriority w:val="99"/>
    <w:semiHidden/>
    <w:unhideWhenUsed/>
    <w:rsid w:val="00661086"/>
    <w:rPr>
      <w:color w:val="808080"/>
      <w:shd w:val="clear" w:color="auto" w:fill="E6E6E6"/>
    </w:rPr>
  </w:style>
  <w:style w:type="table" w:customStyle="1" w:styleId="Grilledutableau1">
    <w:name w:val="Grille du tableau1"/>
    <w:basedOn w:val="TableauNormal"/>
    <w:next w:val="Grilledutableau"/>
    <w:rsid w:val="0066108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2">
    <w:name w:val="Mention non résolue2"/>
    <w:uiPriority w:val="99"/>
    <w:semiHidden/>
    <w:unhideWhenUsed/>
    <w:rsid w:val="00661086"/>
    <w:rPr>
      <w:color w:val="808080"/>
      <w:shd w:val="clear" w:color="auto" w:fill="E6E6E6"/>
    </w:rPr>
  </w:style>
  <w:style w:type="paragraph" w:customStyle="1" w:styleId="Style2">
    <w:name w:val="Style 2"/>
    <w:basedOn w:val="NormalWeb"/>
    <w:link w:val="Style2Car"/>
    <w:qFormat/>
    <w:rsid w:val="00661086"/>
    <w:pPr>
      <w:spacing w:before="0" w:beforeAutospacing="0" w:after="0" w:afterAutospacing="0" w:line="240" w:lineRule="auto"/>
      <w:ind w:firstLine="360"/>
    </w:pPr>
    <w:rPr>
      <w:rFonts w:ascii="Arial" w:eastAsia="Tw Cen MT" w:hAnsi="Arial" w:cs="Arial"/>
      <w:b/>
      <w:kern w:val="24"/>
      <w:sz w:val="22"/>
      <w:szCs w:val="22"/>
      <w:lang w:eastAsia="fr-FR"/>
    </w:rPr>
  </w:style>
  <w:style w:type="paragraph" w:customStyle="1" w:styleId="Style1">
    <w:name w:val="Style1"/>
    <w:basedOn w:val="Titre2"/>
    <w:link w:val="Style1Car"/>
    <w:qFormat/>
    <w:rsid w:val="00661086"/>
    <w:pPr>
      <w:numPr>
        <w:numId w:val="3"/>
      </w:numPr>
      <w:spacing w:after="0" w:line="240" w:lineRule="auto"/>
      <w:ind w:hanging="720"/>
    </w:pPr>
    <w:rPr>
      <w:rFonts w:ascii="Arial" w:eastAsia="Tw Cen MT" w:hAnsi="Arial" w:cs="Arial"/>
      <w:bCs w:val="0"/>
      <w:color w:val="auto"/>
      <w:kern w:val="24"/>
      <w:sz w:val="22"/>
      <w:lang w:eastAsia="fr-FR"/>
    </w:rPr>
  </w:style>
  <w:style w:type="character" w:customStyle="1" w:styleId="NormalWebCar">
    <w:name w:val="Normal (Web) Car"/>
    <w:link w:val="NormalWeb"/>
    <w:uiPriority w:val="99"/>
    <w:rsid w:val="00661086"/>
    <w:rPr>
      <w:rFonts w:eastAsia="Calibri"/>
      <w:sz w:val="24"/>
      <w:szCs w:val="24"/>
      <w:lang w:eastAsia="en-US"/>
    </w:rPr>
  </w:style>
  <w:style w:type="character" w:customStyle="1" w:styleId="Style2Car">
    <w:name w:val="Style 2 Car"/>
    <w:link w:val="Style2"/>
    <w:rsid w:val="00661086"/>
    <w:rPr>
      <w:rFonts w:ascii="Arial" w:eastAsia="Tw Cen MT" w:hAnsi="Arial" w:cs="Arial"/>
      <w:b/>
      <w:kern w:val="24"/>
      <w:sz w:val="22"/>
      <w:szCs w:val="22"/>
    </w:rPr>
  </w:style>
  <w:style w:type="character" w:customStyle="1" w:styleId="Style1Car">
    <w:name w:val="Style1 Car"/>
    <w:link w:val="Style1"/>
    <w:rsid w:val="00661086"/>
    <w:rPr>
      <w:rFonts w:ascii="Arial" w:eastAsia="Tw Cen MT" w:hAnsi="Arial" w:cs="Arial"/>
      <w:b/>
      <w:kern w:val="24"/>
      <w:sz w:val="22"/>
      <w:szCs w:val="28"/>
    </w:rPr>
  </w:style>
  <w:style w:type="paragraph" w:customStyle="1" w:styleId="CarCarCarCarCarCar1">
    <w:name w:val="Car Car Car Car Car Car1"/>
    <w:basedOn w:val="Normal"/>
    <w:rsid w:val="00661086"/>
    <w:pPr>
      <w:spacing w:before="120" w:after="160" w:line="240" w:lineRule="exact"/>
      <w:jc w:val="left"/>
    </w:pPr>
    <w:rPr>
      <w:rFonts w:ascii="Tahoma" w:eastAsia="Times New Roman" w:hAnsi="Tahoma" w:cs="Times New Roman"/>
      <w:sz w:val="18"/>
      <w:lang w:val="en-US"/>
    </w:rPr>
  </w:style>
  <w:style w:type="character" w:styleId="Lienhypertextesuivivisit">
    <w:name w:val="FollowedHyperlink"/>
    <w:uiPriority w:val="99"/>
    <w:semiHidden/>
    <w:unhideWhenUsed/>
    <w:rsid w:val="00661086"/>
    <w:rPr>
      <w:color w:val="954F72"/>
      <w:u w:val="single"/>
    </w:rPr>
  </w:style>
  <w:style w:type="paragraph" w:customStyle="1" w:styleId="CarCar7">
    <w:name w:val="Car Car7"/>
    <w:basedOn w:val="Normal"/>
    <w:rsid w:val="00661086"/>
    <w:pPr>
      <w:spacing w:before="120" w:after="160" w:line="240" w:lineRule="exact"/>
      <w:jc w:val="left"/>
    </w:pPr>
    <w:rPr>
      <w:rFonts w:ascii="Tahoma" w:eastAsia="Times New Roman" w:hAnsi="Tahoma" w:cs="Times New Roman"/>
      <w:sz w:val="18"/>
      <w:lang w:val="en-US"/>
    </w:rPr>
  </w:style>
  <w:style w:type="table" w:customStyle="1" w:styleId="Grilledutableau2">
    <w:name w:val="Grille du tableau2"/>
    <w:basedOn w:val="TableauNormal"/>
    <w:next w:val="Grilledutableau"/>
    <w:uiPriority w:val="59"/>
    <w:rsid w:val="00661086"/>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Policepardfaut"/>
    <w:rsid w:val="00661086"/>
  </w:style>
  <w:style w:type="character" w:customStyle="1" w:styleId="eop">
    <w:name w:val="eop"/>
    <w:basedOn w:val="Policepardfaut"/>
    <w:rsid w:val="00661086"/>
  </w:style>
  <w:style w:type="paragraph" w:customStyle="1" w:styleId="paragraph">
    <w:name w:val="paragraph"/>
    <w:basedOn w:val="Normal"/>
    <w:rsid w:val="0066108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1">
    <w:name w:val="Grille du tableau11"/>
    <w:rsid w:val="00661086"/>
    <w:rPr>
      <w:rFonts w:ascii="Calibri" w:eastAsia="Yu Mincho" w:hAnsi="Calibri" w:cs="Arial"/>
      <w:sz w:val="22"/>
      <w:szCs w:val="22"/>
    </w:rPr>
    <w:tblPr>
      <w:tblCellMar>
        <w:top w:w="0" w:type="dxa"/>
        <w:left w:w="0" w:type="dxa"/>
        <w:bottom w:w="0" w:type="dxa"/>
        <w:right w:w="0" w:type="dxa"/>
      </w:tblCellMar>
    </w:tblPr>
  </w:style>
  <w:style w:type="character" w:customStyle="1" w:styleId="cf01">
    <w:name w:val="cf01"/>
    <w:rsid w:val="00661086"/>
    <w:rPr>
      <w:rFonts w:ascii="Segoe UI" w:hAnsi="Segoe UI" w:cs="Segoe UI" w:hint="default"/>
      <w:sz w:val="18"/>
      <w:szCs w:val="18"/>
    </w:rPr>
  </w:style>
  <w:style w:type="paragraph" w:customStyle="1" w:styleId="pf0">
    <w:name w:val="pf0"/>
    <w:basedOn w:val="Normal"/>
    <w:rsid w:val="0066108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661086"/>
  </w:style>
  <w:style w:type="character" w:customStyle="1" w:styleId="hljs-selector-tag">
    <w:name w:val="hljs-selector-tag"/>
    <w:basedOn w:val="Policepardfaut"/>
    <w:rsid w:val="00661086"/>
  </w:style>
  <w:style w:type="character" w:customStyle="1" w:styleId="hljs-selector-attr">
    <w:name w:val="hljs-selector-attr"/>
    <w:basedOn w:val="Policepardfaut"/>
    <w:rsid w:val="00661086"/>
  </w:style>
  <w:style w:type="paragraph" w:customStyle="1" w:styleId="xmsonormal">
    <w:name w:val="x_msonormal"/>
    <w:basedOn w:val="Normal"/>
    <w:rsid w:val="00661086"/>
    <w:pPr>
      <w:spacing w:before="100" w:beforeAutospacing="1" w:after="100" w:afterAutospacing="1" w:line="240" w:lineRule="auto"/>
      <w:jc w:val="left"/>
    </w:pPr>
    <w:rPr>
      <w:sz w:val="22"/>
      <w:szCs w:val="22"/>
      <w:lang w:eastAsia="fr-FR"/>
    </w:rPr>
  </w:style>
  <w:style w:type="paragraph" w:customStyle="1" w:styleId="Default">
    <w:name w:val="Default"/>
    <w:rsid w:val="00661086"/>
    <w:pPr>
      <w:autoSpaceDE w:val="0"/>
      <w:autoSpaceDN w:val="0"/>
      <w:adjustRightInd w:val="0"/>
    </w:pPr>
    <w:rPr>
      <w:rFonts w:eastAsia="Calibri"/>
      <w:color w:val="000000"/>
      <w:sz w:val="24"/>
      <w:szCs w:val="24"/>
      <w:lang w:eastAsia="en-US"/>
    </w:rPr>
  </w:style>
  <w:style w:type="numbering" w:customStyle="1" w:styleId="Aucuneliste1">
    <w:name w:val="Aucune liste1"/>
    <w:next w:val="Aucuneliste"/>
    <w:uiPriority w:val="99"/>
    <w:semiHidden/>
    <w:unhideWhenUsed/>
    <w:rsid w:val="00661086"/>
  </w:style>
  <w:style w:type="numbering" w:customStyle="1" w:styleId="Styledelistecentral1">
    <w:name w:val="Style de liste central1"/>
    <w:uiPriority w:val="99"/>
    <w:rsid w:val="00661086"/>
  </w:style>
  <w:style w:type="table" w:customStyle="1" w:styleId="Grilledutableau3">
    <w:name w:val="Grille du tableau3"/>
    <w:basedOn w:val="TableauNormal"/>
    <w:next w:val="Grilledutableau"/>
    <w:rsid w:val="00661086"/>
    <w:rPr>
      <w:rFonts w:ascii="Tw Cen MT" w:eastAsia="Tw Cen MT" w:hAnsi="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1">
    <w:name w:val="Grille du tableau111"/>
    <w:rsid w:val="00661086"/>
    <w:rPr>
      <w:rFonts w:ascii="Calibri" w:eastAsia="Yu Mincho" w:hAnsi="Calibri" w:cs="Arial"/>
      <w:sz w:val="22"/>
      <w:szCs w:val="22"/>
    </w:rPr>
    <w:tblPr>
      <w:tblCellMar>
        <w:top w:w="0" w:type="dxa"/>
        <w:left w:w="0" w:type="dxa"/>
        <w:bottom w:w="0" w:type="dxa"/>
        <w:right w:w="0" w:type="dxa"/>
      </w:tblCellMar>
    </w:tblPr>
  </w:style>
  <w:style w:type="numbering" w:customStyle="1" w:styleId="Aucuneliste2">
    <w:name w:val="Aucune liste2"/>
    <w:next w:val="Aucuneliste"/>
    <w:uiPriority w:val="99"/>
    <w:semiHidden/>
    <w:unhideWhenUsed/>
    <w:rsid w:val="00661086"/>
  </w:style>
  <w:style w:type="paragraph" w:customStyle="1" w:styleId="footnotedescription">
    <w:name w:val="footnote description"/>
    <w:next w:val="Normal"/>
    <w:link w:val="footnotedescriptionChar"/>
    <w:hidden/>
    <w:rsid w:val="00661086"/>
    <w:pPr>
      <w:spacing w:line="259" w:lineRule="auto"/>
      <w:ind w:left="849" w:hanging="283"/>
      <w:jc w:val="both"/>
    </w:pPr>
    <w:rPr>
      <w:rFonts w:ascii="Arial" w:eastAsia="Arial" w:hAnsi="Arial" w:cs="Arial"/>
      <w:color w:val="000000"/>
      <w:sz w:val="18"/>
      <w:szCs w:val="22"/>
    </w:rPr>
  </w:style>
  <w:style w:type="character" w:customStyle="1" w:styleId="footnotedescriptionChar">
    <w:name w:val="footnote description Char"/>
    <w:link w:val="footnotedescription"/>
    <w:rsid w:val="00661086"/>
    <w:rPr>
      <w:rFonts w:ascii="Arial" w:eastAsia="Arial" w:hAnsi="Arial" w:cs="Arial"/>
      <w:color w:val="000000"/>
      <w:sz w:val="18"/>
      <w:szCs w:val="22"/>
    </w:rPr>
  </w:style>
  <w:style w:type="character" w:customStyle="1" w:styleId="footnotemark">
    <w:name w:val="footnote mark"/>
    <w:hidden/>
    <w:rsid w:val="00661086"/>
    <w:rPr>
      <w:rFonts w:ascii="Arial" w:eastAsia="Arial" w:hAnsi="Arial" w:cs="Arial"/>
      <w:color w:val="000000"/>
      <w:sz w:val="18"/>
      <w:vertAlign w:val="superscript"/>
    </w:rPr>
  </w:style>
  <w:style w:type="table" w:customStyle="1" w:styleId="Grilledutableau12">
    <w:name w:val="Grille du tableau12"/>
    <w:rsid w:val="00661086"/>
    <w:rPr>
      <w:rFonts w:ascii="Calibri" w:eastAsia="Yu Mincho" w:hAnsi="Calibri" w:cs="Arial"/>
      <w:sz w:val="22"/>
      <w:szCs w:val="22"/>
    </w:rPr>
    <w:tblPr>
      <w:tblCellMar>
        <w:top w:w="0" w:type="dxa"/>
        <w:left w:w="0" w:type="dxa"/>
        <w:bottom w:w="0" w:type="dxa"/>
        <w:right w:w="0" w:type="dxa"/>
      </w:tblCellMar>
    </w:tblPr>
  </w:style>
  <w:style w:type="table" w:customStyle="1" w:styleId="Grilledutableau4">
    <w:name w:val="Grille du tableau4"/>
    <w:basedOn w:val="TableauNormal"/>
    <w:next w:val="Grilledutableau"/>
    <w:uiPriority w:val="39"/>
    <w:rsid w:val="00661086"/>
    <w:rPr>
      <w:rFonts w:ascii="Calibri" w:eastAsia="Yu Mincho"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1B"/>
    <w:pPr>
      <w:spacing w:after="240" w:line="276" w:lineRule="auto"/>
      <w:jc w:val="both"/>
    </w:pPr>
    <w:rPr>
      <w:rFonts w:ascii="Calibri" w:eastAsia="Calibri" w:hAnsi="Calibri" w:cs="Calibri"/>
      <w:lang w:eastAsia="en-US"/>
    </w:rPr>
  </w:style>
  <w:style w:type="paragraph" w:styleId="Titre1">
    <w:name w:val="heading 1"/>
    <w:basedOn w:val="Paragraphedeliste"/>
    <w:next w:val="Normal"/>
    <w:link w:val="Titre1Car"/>
    <w:uiPriority w:val="9"/>
    <w:qFormat/>
    <w:rsid w:val="00DF226F"/>
    <w:pPr>
      <w:numPr>
        <w:numId w:val="20"/>
      </w:numPr>
      <w:outlineLvl w:val="0"/>
    </w:pPr>
    <w:rPr>
      <w:b/>
      <w:bCs/>
      <w:color w:val="1F3864"/>
      <w:sz w:val="28"/>
      <w:szCs w:val="28"/>
    </w:rPr>
  </w:style>
  <w:style w:type="paragraph" w:styleId="Titre2">
    <w:name w:val="heading 2"/>
    <w:basedOn w:val="Paragraphedeliste"/>
    <w:next w:val="Normal"/>
    <w:link w:val="Titre2Car"/>
    <w:uiPriority w:val="9"/>
    <w:unhideWhenUsed/>
    <w:qFormat/>
    <w:rsid w:val="00DF226F"/>
    <w:pPr>
      <w:numPr>
        <w:ilvl w:val="1"/>
        <w:numId w:val="20"/>
      </w:numPr>
      <w:outlineLvl w:val="1"/>
    </w:pPr>
    <w:rPr>
      <w:b/>
      <w:bCs/>
      <w:color w:val="2F5496"/>
      <w:sz w:val="24"/>
      <w:szCs w:val="28"/>
    </w:rPr>
  </w:style>
  <w:style w:type="paragraph" w:styleId="Titre3">
    <w:name w:val="heading 3"/>
    <w:basedOn w:val="Paragraphedeliste"/>
    <w:next w:val="Normal"/>
    <w:link w:val="Titre3Car"/>
    <w:uiPriority w:val="9"/>
    <w:unhideWhenUsed/>
    <w:qFormat/>
    <w:rsid w:val="00602AD0"/>
    <w:pPr>
      <w:numPr>
        <w:ilvl w:val="2"/>
        <w:numId w:val="20"/>
      </w:numPr>
      <w:outlineLvl w:val="2"/>
    </w:pPr>
    <w:rPr>
      <w:b/>
      <w:bCs/>
      <w:color w:val="4472C4"/>
      <w:sz w:val="22"/>
      <w:szCs w:val="22"/>
    </w:rPr>
  </w:style>
  <w:style w:type="paragraph" w:styleId="Titre4">
    <w:name w:val="heading 4"/>
    <w:basedOn w:val="Normal"/>
    <w:next w:val="Normal"/>
    <w:link w:val="Titre4Car"/>
    <w:uiPriority w:val="9"/>
    <w:unhideWhenUsed/>
    <w:qFormat/>
    <w:rsid w:val="00661086"/>
    <w:pPr>
      <w:spacing w:before="240" w:after="0" w:line="264" w:lineRule="auto"/>
      <w:jc w:val="left"/>
      <w:outlineLvl w:val="3"/>
    </w:pPr>
    <w:rPr>
      <w:rFonts w:ascii="Tw Cen MT" w:eastAsia="Tw Cen MT" w:hAnsi="Tw Cen MT" w:cs="Times New Roman"/>
      <w:caps/>
      <w:spacing w:val="14"/>
      <w:kern w:val="24"/>
      <w:sz w:val="22"/>
      <w:szCs w:val="22"/>
      <w:lang w:eastAsia="fr-FR"/>
    </w:rPr>
  </w:style>
  <w:style w:type="paragraph" w:styleId="Titre5">
    <w:name w:val="heading 5"/>
    <w:basedOn w:val="Normal"/>
    <w:next w:val="Normal"/>
    <w:link w:val="Titre5Car"/>
    <w:uiPriority w:val="9"/>
    <w:unhideWhenUsed/>
    <w:qFormat/>
    <w:rsid w:val="00661086"/>
    <w:pPr>
      <w:spacing w:before="200" w:after="0" w:line="264" w:lineRule="auto"/>
      <w:jc w:val="left"/>
      <w:outlineLvl w:val="4"/>
    </w:pPr>
    <w:rPr>
      <w:rFonts w:ascii="Tw Cen MT" w:eastAsia="Tw Cen MT" w:hAnsi="Tw Cen MT" w:cs="Times New Roman"/>
      <w:b/>
      <w:color w:val="775F55"/>
      <w:spacing w:val="10"/>
      <w:kern w:val="24"/>
      <w:sz w:val="23"/>
      <w:szCs w:val="26"/>
      <w:lang w:eastAsia="fr-FR"/>
    </w:rPr>
  </w:style>
  <w:style w:type="paragraph" w:styleId="Titre6">
    <w:name w:val="heading 6"/>
    <w:basedOn w:val="Normal"/>
    <w:next w:val="Normal"/>
    <w:link w:val="Titre6Car"/>
    <w:uiPriority w:val="9"/>
    <w:semiHidden/>
    <w:unhideWhenUsed/>
    <w:qFormat/>
    <w:rsid w:val="00661086"/>
    <w:pPr>
      <w:spacing w:after="0" w:line="264" w:lineRule="auto"/>
      <w:jc w:val="left"/>
      <w:outlineLvl w:val="5"/>
    </w:pPr>
    <w:rPr>
      <w:rFonts w:ascii="Tw Cen MT" w:eastAsia="Tw Cen MT" w:hAnsi="Tw Cen MT" w:cs="Times New Roman"/>
      <w:b/>
      <w:color w:val="DD8047"/>
      <w:spacing w:val="10"/>
      <w:kern w:val="24"/>
      <w:sz w:val="23"/>
      <w:lang w:eastAsia="fr-FR"/>
    </w:rPr>
  </w:style>
  <w:style w:type="paragraph" w:styleId="Titre7">
    <w:name w:val="heading 7"/>
    <w:basedOn w:val="Normal"/>
    <w:next w:val="Normal"/>
    <w:link w:val="Titre7Car"/>
    <w:uiPriority w:val="9"/>
    <w:semiHidden/>
    <w:unhideWhenUsed/>
    <w:qFormat/>
    <w:rsid w:val="00661086"/>
    <w:pPr>
      <w:spacing w:after="0" w:line="264" w:lineRule="auto"/>
      <w:jc w:val="left"/>
      <w:outlineLvl w:val="6"/>
    </w:pPr>
    <w:rPr>
      <w:rFonts w:ascii="Tw Cen MT" w:eastAsia="Tw Cen MT" w:hAnsi="Tw Cen MT" w:cs="Times New Roman"/>
      <w:smallCaps/>
      <w:color w:val="000000"/>
      <w:spacing w:val="10"/>
      <w:kern w:val="24"/>
      <w:sz w:val="23"/>
      <w:lang w:eastAsia="fr-FR"/>
    </w:rPr>
  </w:style>
  <w:style w:type="paragraph" w:styleId="Titre8">
    <w:name w:val="heading 8"/>
    <w:basedOn w:val="Normal"/>
    <w:next w:val="Normal"/>
    <w:link w:val="Titre8Car"/>
    <w:uiPriority w:val="9"/>
    <w:semiHidden/>
    <w:unhideWhenUsed/>
    <w:qFormat/>
    <w:rsid w:val="00661086"/>
    <w:pPr>
      <w:spacing w:after="0" w:line="264" w:lineRule="auto"/>
      <w:jc w:val="left"/>
      <w:outlineLvl w:val="7"/>
    </w:pPr>
    <w:rPr>
      <w:rFonts w:ascii="Tw Cen MT" w:eastAsia="Tw Cen MT" w:hAnsi="Tw Cen MT" w:cs="Times New Roman"/>
      <w:b/>
      <w:i/>
      <w:color w:val="94B6D2"/>
      <w:spacing w:val="10"/>
      <w:kern w:val="24"/>
      <w:sz w:val="24"/>
      <w:lang w:eastAsia="fr-FR"/>
    </w:rPr>
  </w:style>
  <w:style w:type="paragraph" w:styleId="Titre9">
    <w:name w:val="heading 9"/>
    <w:basedOn w:val="Normal"/>
    <w:next w:val="Normal"/>
    <w:link w:val="Titre9Car"/>
    <w:uiPriority w:val="9"/>
    <w:semiHidden/>
    <w:unhideWhenUsed/>
    <w:qFormat/>
    <w:rsid w:val="00661086"/>
    <w:pPr>
      <w:spacing w:after="0" w:line="264" w:lineRule="auto"/>
      <w:jc w:val="left"/>
      <w:outlineLvl w:val="8"/>
    </w:pPr>
    <w:rPr>
      <w:rFonts w:ascii="Tw Cen MT" w:eastAsia="Tw Cen MT" w:hAnsi="Tw Cen MT" w:cs="Times New Roman"/>
      <w:b/>
      <w:caps/>
      <w:color w:val="A5AB81"/>
      <w:spacing w:val="40"/>
      <w:kern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C1648"/>
    <w:pPr>
      <w:spacing w:line="360" w:lineRule="auto"/>
    </w:pPr>
    <w:rPr>
      <w:rFonts w:cs="Times New Roman"/>
      <w:b/>
      <w:i/>
      <w:snapToGrid w:val="0"/>
      <w:color w:val="000000"/>
    </w:rPr>
  </w:style>
  <w:style w:type="paragraph" w:styleId="Pieddepage">
    <w:name w:val="footer"/>
    <w:basedOn w:val="Normal"/>
    <w:link w:val="PieddepageCar"/>
    <w:uiPriority w:val="99"/>
    <w:rsid w:val="00EC1648"/>
    <w:pPr>
      <w:tabs>
        <w:tab w:val="center" w:pos="4536"/>
        <w:tab w:val="right" w:pos="9072"/>
      </w:tabs>
    </w:pPr>
    <w:rPr>
      <w:rFonts w:ascii="Times New Roman" w:hAnsi="Times New Roman" w:cs="Times New Roman"/>
    </w:rPr>
  </w:style>
  <w:style w:type="paragraph" w:styleId="Textedebulles">
    <w:name w:val="Balloon Text"/>
    <w:basedOn w:val="Normal"/>
    <w:link w:val="TextedebullesCar"/>
    <w:uiPriority w:val="99"/>
    <w:semiHidden/>
    <w:unhideWhenUsed/>
    <w:rsid w:val="00664CCD"/>
    <w:rPr>
      <w:rFonts w:ascii="Tahoma" w:hAnsi="Tahoma" w:cs="Tahoma"/>
      <w:sz w:val="16"/>
      <w:szCs w:val="16"/>
    </w:rPr>
  </w:style>
  <w:style w:type="character" w:customStyle="1" w:styleId="TextedebullesCar">
    <w:name w:val="Texte de bulles Car"/>
    <w:link w:val="Textedebulles"/>
    <w:uiPriority w:val="99"/>
    <w:semiHidden/>
    <w:rsid w:val="00664CCD"/>
    <w:rPr>
      <w:rFonts w:ascii="Tahoma" w:hAnsi="Tahoma" w:cs="Tahoma"/>
      <w:sz w:val="16"/>
      <w:szCs w:val="16"/>
    </w:rPr>
  </w:style>
  <w:style w:type="character" w:customStyle="1" w:styleId="PieddepageCar">
    <w:name w:val="Pied de page Car"/>
    <w:link w:val="Pieddepage"/>
    <w:uiPriority w:val="99"/>
    <w:rsid w:val="000571E3"/>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F129B0"/>
    <w:pPr>
      <w:ind w:left="708"/>
    </w:pPr>
  </w:style>
  <w:style w:type="character" w:styleId="Marquedecommentaire">
    <w:name w:val="annotation reference"/>
    <w:uiPriority w:val="99"/>
    <w:semiHidden/>
    <w:unhideWhenUsed/>
    <w:rsid w:val="00DD5DAC"/>
    <w:rPr>
      <w:sz w:val="16"/>
      <w:szCs w:val="16"/>
    </w:rPr>
  </w:style>
  <w:style w:type="paragraph" w:styleId="Commentaire">
    <w:name w:val="annotation text"/>
    <w:basedOn w:val="Normal"/>
    <w:link w:val="CommentaireCar"/>
    <w:uiPriority w:val="99"/>
    <w:unhideWhenUsed/>
    <w:rsid w:val="00DD5DAC"/>
  </w:style>
  <w:style w:type="character" w:customStyle="1" w:styleId="CommentaireCar">
    <w:name w:val="Commentaire Car"/>
    <w:link w:val="Commentaire"/>
    <w:uiPriority w:val="99"/>
    <w:rsid w:val="00DD5DAC"/>
    <w:rPr>
      <w:rFonts w:ascii="Arial" w:hAnsi="Arial" w:cs="Arial"/>
    </w:rPr>
  </w:style>
  <w:style w:type="paragraph" w:styleId="Objetducommentaire">
    <w:name w:val="annotation subject"/>
    <w:basedOn w:val="Commentaire"/>
    <w:next w:val="Commentaire"/>
    <w:link w:val="ObjetducommentaireCar"/>
    <w:uiPriority w:val="99"/>
    <w:semiHidden/>
    <w:unhideWhenUsed/>
    <w:rsid w:val="00DD5DAC"/>
    <w:rPr>
      <w:b/>
      <w:bCs/>
    </w:rPr>
  </w:style>
  <w:style w:type="character" w:customStyle="1" w:styleId="ObjetducommentaireCar">
    <w:name w:val="Objet du commentaire Car"/>
    <w:link w:val="Objetducommentaire"/>
    <w:uiPriority w:val="99"/>
    <w:semiHidden/>
    <w:rsid w:val="00DD5DAC"/>
    <w:rPr>
      <w:rFonts w:ascii="Arial" w:hAnsi="Arial" w:cs="Arial"/>
      <w:b/>
      <w:bCs/>
    </w:rPr>
  </w:style>
  <w:style w:type="character" w:customStyle="1" w:styleId="Titre2Car">
    <w:name w:val="Titre 2 Car"/>
    <w:link w:val="Titre2"/>
    <w:uiPriority w:val="9"/>
    <w:rsid w:val="00DF226F"/>
    <w:rPr>
      <w:rFonts w:ascii="Calibri" w:eastAsia="Calibri" w:hAnsi="Calibri" w:cs="Calibri"/>
      <w:b/>
      <w:bCs/>
      <w:color w:val="2F5496"/>
      <w:sz w:val="24"/>
      <w:szCs w:val="28"/>
      <w:lang w:eastAsia="en-US"/>
    </w:rPr>
  </w:style>
  <w:style w:type="character" w:customStyle="1" w:styleId="Titre3Car">
    <w:name w:val="Titre 3 Car"/>
    <w:link w:val="Titre3"/>
    <w:uiPriority w:val="9"/>
    <w:rsid w:val="00602AD0"/>
    <w:rPr>
      <w:rFonts w:ascii="Calibri" w:eastAsia="Calibri" w:hAnsi="Calibri" w:cs="Calibri"/>
      <w:b/>
      <w:bCs/>
      <w:color w:val="4472C4"/>
      <w:sz w:val="22"/>
      <w:szCs w:val="22"/>
      <w:lang w:eastAsia="en-US"/>
    </w:rPr>
  </w:style>
  <w:style w:type="character" w:customStyle="1" w:styleId="Titre1Car">
    <w:name w:val="Titre 1 Car"/>
    <w:link w:val="Titre1"/>
    <w:uiPriority w:val="9"/>
    <w:rsid w:val="00DF226F"/>
    <w:rPr>
      <w:rFonts w:ascii="Calibri" w:eastAsia="Calibri" w:hAnsi="Calibri" w:cs="Calibri"/>
      <w:b/>
      <w:bCs/>
      <w:color w:val="1F3864"/>
      <w:sz w:val="28"/>
      <w:szCs w:val="28"/>
      <w:lang w:eastAsia="en-US"/>
    </w:rPr>
  </w:style>
  <w:style w:type="paragraph" w:styleId="Sansinterligne">
    <w:name w:val="No Spacing"/>
    <w:link w:val="SansinterligneCar"/>
    <w:uiPriority w:val="99"/>
    <w:qFormat/>
    <w:rsid w:val="00587F7F"/>
    <w:rPr>
      <w:rFonts w:ascii="Calibri" w:eastAsia="Yu Mincho" w:hAnsi="Calibri" w:cs="Arial"/>
      <w:lang w:eastAsia="en-US"/>
    </w:rPr>
  </w:style>
  <w:style w:type="character" w:customStyle="1" w:styleId="SansinterligneCar">
    <w:name w:val="Sans interligne Car"/>
    <w:link w:val="Sansinterligne"/>
    <w:uiPriority w:val="1"/>
    <w:rsid w:val="00587F7F"/>
    <w:rPr>
      <w:rFonts w:ascii="Calibri" w:eastAsia="Yu Mincho" w:hAnsi="Calibri" w:cs="Arial"/>
      <w:lang w:eastAsia="en-US"/>
    </w:rPr>
  </w:style>
  <w:style w:type="paragraph" w:styleId="En-tte">
    <w:name w:val="header"/>
    <w:basedOn w:val="Normal"/>
    <w:link w:val="En-tteCar"/>
    <w:uiPriority w:val="99"/>
    <w:unhideWhenUsed/>
    <w:rsid w:val="0046477F"/>
    <w:pPr>
      <w:tabs>
        <w:tab w:val="center" w:pos="4536"/>
        <w:tab w:val="right" w:pos="9072"/>
      </w:tabs>
    </w:pPr>
  </w:style>
  <w:style w:type="character" w:customStyle="1" w:styleId="En-tteCar">
    <w:name w:val="En-tête Car"/>
    <w:link w:val="En-tte"/>
    <w:uiPriority w:val="99"/>
    <w:rsid w:val="0046477F"/>
    <w:rPr>
      <w:rFonts w:ascii="Arial" w:hAnsi="Arial" w:cs="Arial"/>
      <w:sz w:val="22"/>
      <w:szCs w:val="22"/>
    </w:rPr>
  </w:style>
  <w:style w:type="paragraph" w:styleId="NormalWeb">
    <w:name w:val="Normal (Web)"/>
    <w:basedOn w:val="Normal"/>
    <w:link w:val="NormalWebCar"/>
    <w:uiPriority w:val="99"/>
    <w:unhideWhenUsed/>
    <w:rsid w:val="00C179FC"/>
    <w:pPr>
      <w:spacing w:before="100" w:beforeAutospacing="1" w:after="100" w:afterAutospacing="1"/>
    </w:pPr>
    <w:rPr>
      <w:rFonts w:ascii="Times New Roman" w:hAnsi="Times New Roman" w:cs="Times New Roman"/>
      <w:sz w:val="24"/>
      <w:szCs w:val="24"/>
    </w:rPr>
  </w:style>
  <w:style w:type="paragraph" w:customStyle="1" w:styleId="Sectionpuces">
    <w:name w:val="Section à puces"/>
    <w:basedOn w:val="Paragraphedeliste"/>
    <w:link w:val="SectionpucesCar"/>
    <w:qFormat/>
    <w:rsid w:val="00871063"/>
    <w:pPr>
      <w:numPr>
        <w:numId w:val="9"/>
      </w:numPr>
    </w:pPr>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871063"/>
    <w:rPr>
      <w:rFonts w:ascii="Calibri" w:eastAsia="Calibri" w:hAnsi="Calibri" w:cs="Calibri"/>
      <w:lang w:eastAsia="en-US"/>
    </w:rPr>
  </w:style>
  <w:style w:type="character" w:customStyle="1" w:styleId="SectionpucesCar">
    <w:name w:val="Section à puces Car"/>
    <w:link w:val="Sectionpuces"/>
    <w:rsid w:val="00871063"/>
    <w:rPr>
      <w:rFonts w:ascii="Calibri" w:eastAsia="Calibri" w:hAnsi="Calibri" w:cs="Calibri"/>
      <w:lang w:eastAsia="en-US"/>
    </w:rPr>
  </w:style>
  <w:style w:type="character" w:styleId="Textedelespacerserv">
    <w:name w:val="Placeholder Text"/>
    <w:uiPriority w:val="99"/>
    <w:rsid w:val="00DA29A2"/>
    <w:rPr>
      <w:color w:val="808080"/>
    </w:rPr>
  </w:style>
  <w:style w:type="character" w:customStyle="1" w:styleId="UnresolvedMention">
    <w:name w:val="Unresolved Mention"/>
    <w:uiPriority w:val="99"/>
    <w:unhideWhenUsed/>
    <w:rsid w:val="0070323A"/>
    <w:rPr>
      <w:color w:val="605E5C"/>
      <w:shd w:val="clear" w:color="auto" w:fill="E1DFDD"/>
    </w:rPr>
  </w:style>
  <w:style w:type="character" w:customStyle="1" w:styleId="Mention">
    <w:name w:val="Mention"/>
    <w:uiPriority w:val="99"/>
    <w:unhideWhenUsed/>
    <w:rsid w:val="0070323A"/>
    <w:rPr>
      <w:color w:val="2B579A"/>
      <w:shd w:val="clear" w:color="auto" w:fill="E1DFDD"/>
    </w:rPr>
  </w:style>
  <w:style w:type="character" w:customStyle="1" w:styleId="StyleLatinCorpsCalibri">
    <w:name w:val="Style (Latin) +Corps (Calibri)"/>
    <w:rsid w:val="003F7A69"/>
    <w:rPr>
      <w:rFonts w:ascii="Calibri" w:hAnsi="Calibri"/>
      <w:sz w:val="22"/>
    </w:rPr>
  </w:style>
  <w:style w:type="paragraph" w:styleId="TM1">
    <w:name w:val="toc 1"/>
    <w:basedOn w:val="Normal"/>
    <w:next w:val="Normal"/>
    <w:autoRedefine/>
    <w:uiPriority w:val="39"/>
    <w:unhideWhenUsed/>
    <w:rsid w:val="003D608B"/>
    <w:pPr>
      <w:tabs>
        <w:tab w:val="left" w:pos="567"/>
        <w:tab w:val="left" w:pos="1134"/>
        <w:tab w:val="right" w:leader="dot" w:pos="9639"/>
      </w:tabs>
      <w:spacing w:before="180" w:after="0" w:line="240" w:lineRule="auto"/>
      <w:ind w:left="284"/>
      <w:jc w:val="left"/>
    </w:pPr>
    <w:rPr>
      <w:rFonts w:eastAsia="Tw Cen MT"/>
      <w:b/>
      <w:bCs/>
      <w:caps/>
      <w:noProof/>
      <w:color w:val="000000"/>
      <w:kern w:val="24"/>
      <w:sz w:val="22"/>
      <w:szCs w:val="18"/>
      <w:lang w:eastAsia="fr-FR"/>
    </w:rPr>
  </w:style>
  <w:style w:type="paragraph" w:styleId="En-ttedetabledesmatires">
    <w:name w:val="TOC Heading"/>
    <w:basedOn w:val="Titre1"/>
    <w:next w:val="Normal"/>
    <w:uiPriority w:val="39"/>
    <w:unhideWhenUsed/>
    <w:qFormat/>
    <w:rsid w:val="003D608B"/>
    <w:pPr>
      <w:keepNext/>
      <w:keepLines/>
      <w:numPr>
        <w:numId w:val="0"/>
      </w:numPr>
      <w:spacing w:before="240" w:after="0"/>
      <w:outlineLvl w:val="9"/>
    </w:pPr>
    <w:rPr>
      <w:rFonts w:ascii="Calibri Light" w:eastAsia="Yu Gothic Light" w:hAnsi="Calibri Light" w:cs="Times New Roman"/>
      <w:b w:val="0"/>
      <w:bCs w:val="0"/>
      <w:color w:val="2F5496"/>
      <w:sz w:val="32"/>
      <w:szCs w:val="32"/>
    </w:rPr>
  </w:style>
  <w:style w:type="character" w:customStyle="1" w:styleId="Titre4Car">
    <w:name w:val="Titre 4 Car"/>
    <w:link w:val="Titre4"/>
    <w:uiPriority w:val="9"/>
    <w:rsid w:val="00661086"/>
    <w:rPr>
      <w:rFonts w:ascii="Tw Cen MT" w:eastAsia="Tw Cen MT" w:hAnsi="Tw Cen MT"/>
      <w:caps/>
      <w:spacing w:val="14"/>
      <w:kern w:val="24"/>
      <w:sz w:val="22"/>
      <w:szCs w:val="22"/>
    </w:rPr>
  </w:style>
  <w:style w:type="character" w:customStyle="1" w:styleId="Titre5Car">
    <w:name w:val="Titre 5 Car"/>
    <w:link w:val="Titre5"/>
    <w:uiPriority w:val="9"/>
    <w:rsid w:val="00661086"/>
    <w:rPr>
      <w:rFonts w:ascii="Tw Cen MT" w:eastAsia="Tw Cen MT" w:hAnsi="Tw Cen MT"/>
      <w:b/>
      <w:color w:val="775F55"/>
      <w:spacing w:val="10"/>
      <w:kern w:val="24"/>
      <w:sz w:val="23"/>
      <w:szCs w:val="26"/>
    </w:rPr>
  </w:style>
  <w:style w:type="character" w:customStyle="1" w:styleId="Titre6Car">
    <w:name w:val="Titre 6 Car"/>
    <w:link w:val="Titre6"/>
    <w:uiPriority w:val="9"/>
    <w:semiHidden/>
    <w:rsid w:val="00661086"/>
    <w:rPr>
      <w:rFonts w:ascii="Tw Cen MT" w:eastAsia="Tw Cen MT" w:hAnsi="Tw Cen MT"/>
      <w:b/>
      <w:color w:val="DD8047"/>
      <w:spacing w:val="10"/>
      <w:kern w:val="24"/>
      <w:sz w:val="23"/>
    </w:rPr>
  </w:style>
  <w:style w:type="character" w:customStyle="1" w:styleId="Titre7Car">
    <w:name w:val="Titre 7 Car"/>
    <w:link w:val="Titre7"/>
    <w:uiPriority w:val="9"/>
    <w:semiHidden/>
    <w:rsid w:val="00661086"/>
    <w:rPr>
      <w:rFonts w:ascii="Tw Cen MT" w:eastAsia="Tw Cen MT" w:hAnsi="Tw Cen MT"/>
      <w:smallCaps/>
      <w:color w:val="000000"/>
      <w:spacing w:val="10"/>
      <w:kern w:val="24"/>
      <w:sz w:val="23"/>
    </w:rPr>
  </w:style>
  <w:style w:type="character" w:customStyle="1" w:styleId="Titre8Car">
    <w:name w:val="Titre 8 Car"/>
    <w:link w:val="Titre8"/>
    <w:uiPriority w:val="9"/>
    <w:semiHidden/>
    <w:rsid w:val="00661086"/>
    <w:rPr>
      <w:rFonts w:ascii="Tw Cen MT" w:eastAsia="Tw Cen MT" w:hAnsi="Tw Cen MT"/>
      <w:b/>
      <w:i/>
      <w:color w:val="94B6D2"/>
      <w:spacing w:val="10"/>
      <w:kern w:val="24"/>
      <w:sz w:val="24"/>
    </w:rPr>
  </w:style>
  <w:style w:type="character" w:customStyle="1" w:styleId="Titre9Car">
    <w:name w:val="Titre 9 Car"/>
    <w:link w:val="Titre9"/>
    <w:uiPriority w:val="9"/>
    <w:semiHidden/>
    <w:rsid w:val="00661086"/>
    <w:rPr>
      <w:rFonts w:ascii="Tw Cen MT" w:eastAsia="Tw Cen MT" w:hAnsi="Tw Cen MT"/>
      <w:b/>
      <w:caps/>
      <w:color w:val="A5AB81"/>
      <w:spacing w:val="40"/>
      <w:kern w:val="24"/>
    </w:rPr>
  </w:style>
  <w:style w:type="paragraph" w:styleId="Notedebasdepage">
    <w:name w:val="footnote text"/>
    <w:aliases w:val=" Car"/>
    <w:basedOn w:val="Normal"/>
    <w:link w:val="NotedebasdepageCar"/>
    <w:uiPriority w:val="99"/>
    <w:rsid w:val="00661086"/>
    <w:pPr>
      <w:spacing w:after="0" w:line="240" w:lineRule="auto"/>
      <w:jc w:val="left"/>
    </w:pPr>
    <w:rPr>
      <w:rFonts w:ascii="Times" w:eastAsia="Times" w:hAnsi="Times" w:cs="Times"/>
      <w:szCs w:val="24"/>
      <w:lang w:eastAsia="fr-FR"/>
    </w:rPr>
  </w:style>
  <w:style w:type="character" w:customStyle="1" w:styleId="NotedebasdepageCar">
    <w:name w:val="Note de bas de page Car"/>
    <w:aliases w:val=" Car Car"/>
    <w:link w:val="Notedebasdepage"/>
    <w:uiPriority w:val="99"/>
    <w:rsid w:val="00661086"/>
    <w:rPr>
      <w:rFonts w:ascii="Times" w:eastAsia="Times" w:hAnsi="Times" w:cs="Times"/>
      <w:szCs w:val="24"/>
    </w:rPr>
  </w:style>
  <w:style w:type="character" w:styleId="Appelnotedebasdep">
    <w:name w:val="footnote reference"/>
    <w:aliases w:val="titre,titre1,SUPERS,Footnote Reference Number,Footnote Reference_LVL6,Footnote Reference_LVL61,Footnote Reference_LVL62,Footnote Reference_LVL63,Footnote Reference_LVL64,BVI fnr,Nota,Footnote symbol,Appel note de bas de p, titre"/>
    <w:uiPriority w:val="99"/>
    <w:rsid w:val="00661086"/>
    <w:rPr>
      <w:vertAlign w:val="superscript"/>
    </w:rPr>
  </w:style>
  <w:style w:type="table" w:styleId="Grilledutableau">
    <w:name w:val="Table Grid"/>
    <w:basedOn w:val="TableauNormal"/>
    <w:rsid w:val="00661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Policepardfaut"/>
    <w:rsid w:val="00661086"/>
  </w:style>
  <w:style w:type="character" w:styleId="lev">
    <w:name w:val="Strong"/>
    <w:uiPriority w:val="22"/>
    <w:qFormat/>
    <w:rsid w:val="00661086"/>
    <w:rPr>
      <w:b/>
      <w:bCs/>
    </w:rPr>
  </w:style>
  <w:style w:type="paragraph" w:styleId="Rvision">
    <w:name w:val="Revision"/>
    <w:hidden/>
    <w:uiPriority w:val="99"/>
    <w:semiHidden/>
    <w:rsid w:val="00661086"/>
    <w:rPr>
      <w:rFonts w:ascii="Calibri" w:eastAsia="Calibri" w:hAnsi="Calibri" w:cs="Calibri"/>
      <w:lang w:eastAsia="en-US"/>
    </w:rPr>
  </w:style>
  <w:style w:type="paragraph" w:styleId="Citationintense">
    <w:name w:val="Intense Quote"/>
    <w:basedOn w:val="Normal"/>
    <w:link w:val="CitationintenseCar"/>
    <w:uiPriority w:val="30"/>
    <w:qFormat/>
    <w:rsid w:val="00661086"/>
    <w:pPr>
      <w:pBdr>
        <w:top w:val="double" w:sz="12" w:space="10" w:color="DD8047"/>
        <w:left w:val="double" w:sz="12" w:space="10" w:color="DD8047"/>
        <w:bottom w:val="double" w:sz="12" w:space="10" w:color="DD8047"/>
        <w:right w:val="double" w:sz="12" w:space="10" w:color="DD8047"/>
      </w:pBdr>
      <w:shd w:val="clear" w:color="auto" w:fill="FFFFFF"/>
      <w:spacing w:before="300" w:after="300" w:line="264" w:lineRule="auto"/>
      <w:ind w:left="720" w:right="720"/>
      <w:contextualSpacing/>
      <w:jc w:val="left"/>
    </w:pPr>
    <w:rPr>
      <w:rFonts w:ascii="Tw Cen MT" w:eastAsia="Tw Cen MT" w:hAnsi="Tw Cen MT" w:cs="Times New Roman"/>
      <w:b/>
      <w:color w:val="DD8047"/>
      <w:kern w:val="24"/>
      <w:sz w:val="23"/>
      <w:lang w:eastAsia="fr-FR"/>
    </w:rPr>
  </w:style>
  <w:style w:type="character" w:customStyle="1" w:styleId="CitationintenseCar">
    <w:name w:val="Citation intense Car"/>
    <w:link w:val="Citationintense"/>
    <w:uiPriority w:val="30"/>
    <w:rsid w:val="00661086"/>
    <w:rPr>
      <w:rFonts w:ascii="Tw Cen MT" w:eastAsia="Tw Cen MT" w:hAnsi="Tw Cen MT"/>
      <w:b/>
      <w:color w:val="DD8047"/>
      <w:kern w:val="24"/>
      <w:sz w:val="23"/>
      <w:shd w:val="clear" w:color="auto" w:fill="FFFFFF"/>
    </w:rPr>
  </w:style>
  <w:style w:type="paragraph" w:styleId="Sous-titre">
    <w:name w:val="Subtitle"/>
    <w:basedOn w:val="Normal"/>
    <w:link w:val="Sous-titreCar"/>
    <w:uiPriority w:val="11"/>
    <w:qFormat/>
    <w:rsid w:val="00661086"/>
    <w:pPr>
      <w:spacing w:after="720" w:line="240" w:lineRule="auto"/>
      <w:jc w:val="left"/>
    </w:pPr>
    <w:rPr>
      <w:rFonts w:ascii="Tw Cen MT" w:eastAsia="Tw Cen MT" w:hAnsi="Tw Cen MT" w:cs="Times New Roman"/>
      <w:b/>
      <w:caps/>
      <w:color w:val="DD8047"/>
      <w:spacing w:val="50"/>
      <w:kern w:val="24"/>
      <w:sz w:val="24"/>
      <w:szCs w:val="24"/>
      <w:lang w:eastAsia="fr-FR"/>
    </w:rPr>
  </w:style>
  <w:style w:type="character" w:customStyle="1" w:styleId="Sous-titreCar">
    <w:name w:val="Sous-titre Car"/>
    <w:link w:val="Sous-titre"/>
    <w:uiPriority w:val="11"/>
    <w:rsid w:val="00661086"/>
    <w:rPr>
      <w:rFonts w:ascii="Tw Cen MT" w:eastAsia="Tw Cen MT" w:hAnsi="Tw Cen MT"/>
      <w:b/>
      <w:caps/>
      <w:color w:val="DD8047"/>
      <w:spacing w:val="50"/>
      <w:kern w:val="24"/>
      <w:sz w:val="24"/>
      <w:szCs w:val="24"/>
    </w:rPr>
  </w:style>
  <w:style w:type="paragraph" w:styleId="Titre">
    <w:name w:val="Title"/>
    <w:basedOn w:val="Normal"/>
    <w:link w:val="TitreCar"/>
    <w:uiPriority w:val="10"/>
    <w:qFormat/>
    <w:rsid w:val="00661086"/>
    <w:pPr>
      <w:spacing w:after="0" w:line="240" w:lineRule="auto"/>
      <w:jc w:val="left"/>
    </w:pPr>
    <w:rPr>
      <w:rFonts w:ascii="Tw Cen MT" w:eastAsia="Tw Cen MT" w:hAnsi="Tw Cen MT" w:cs="Times New Roman"/>
      <w:color w:val="775F55"/>
      <w:kern w:val="24"/>
      <w:sz w:val="72"/>
      <w:szCs w:val="72"/>
      <w:lang w:eastAsia="fr-FR"/>
    </w:rPr>
  </w:style>
  <w:style w:type="character" w:customStyle="1" w:styleId="TitreCar">
    <w:name w:val="Titre Car"/>
    <w:link w:val="Titre"/>
    <w:uiPriority w:val="10"/>
    <w:rsid w:val="00661086"/>
    <w:rPr>
      <w:rFonts w:ascii="Tw Cen MT" w:eastAsia="Tw Cen MT" w:hAnsi="Tw Cen MT"/>
      <w:color w:val="775F55"/>
      <w:kern w:val="24"/>
      <w:sz w:val="72"/>
      <w:szCs w:val="72"/>
    </w:rPr>
  </w:style>
  <w:style w:type="character" w:styleId="Titredulivre">
    <w:name w:val="Book Title"/>
    <w:uiPriority w:val="33"/>
    <w:qFormat/>
    <w:rsid w:val="00661086"/>
    <w:rPr>
      <w:rFonts w:ascii="Tw Cen MT" w:hAnsi="Tw Cen MT" w:cs="Times New Roman"/>
      <w:i/>
      <w:color w:val="775F55"/>
      <w:sz w:val="23"/>
      <w:szCs w:val="23"/>
    </w:rPr>
  </w:style>
  <w:style w:type="paragraph" w:styleId="Lgende">
    <w:name w:val="caption"/>
    <w:basedOn w:val="Normal"/>
    <w:next w:val="Normal"/>
    <w:uiPriority w:val="35"/>
    <w:unhideWhenUsed/>
    <w:rsid w:val="00661086"/>
    <w:pPr>
      <w:spacing w:after="180" w:line="264" w:lineRule="auto"/>
      <w:jc w:val="left"/>
    </w:pPr>
    <w:rPr>
      <w:rFonts w:ascii="Tw Cen MT" w:eastAsia="Tw Cen MT" w:hAnsi="Tw Cen MT" w:cs="Times New Roman"/>
      <w:b/>
      <w:bCs/>
      <w:caps/>
      <w:kern w:val="24"/>
      <w:sz w:val="16"/>
      <w:szCs w:val="16"/>
      <w:lang w:eastAsia="fr-FR"/>
    </w:rPr>
  </w:style>
  <w:style w:type="character" w:styleId="Accentuation">
    <w:name w:val="Emphasis"/>
    <w:uiPriority w:val="20"/>
    <w:qFormat/>
    <w:rsid w:val="00661086"/>
    <w:rPr>
      <w:rFonts w:ascii="Tw Cen MT" w:hAnsi="Tw Cen MT"/>
      <w:b/>
      <w:i/>
      <w:color w:val="775F55"/>
      <w:spacing w:val="10"/>
      <w:sz w:val="23"/>
    </w:rPr>
  </w:style>
  <w:style w:type="character" w:styleId="Lienhypertexte">
    <w:name w:val="Hyperlink"/>
    <w:uiPriority w:val="99"/>
    <w:unhideWhenUsed/>
    <w:rsid w:val="00661086"/>
    <w:rPr>
      <w:color w:val="F7B615"/>
      <w:u w:val="single"/>
    </w:rPr>
  </w:style>
  <w:style w:type="character" w:styleId="Emphaseintense">
    <w:name w:val="Intense Emphasis"/>
    <w:uiPriority w:val="21"/>
    <w:qFormat/>
    <w:rsid w:val="00661086"/>
    <w:rPr>
      <w:rFonts w:ascii="Tw Cen MT" w:hAnsi="Tw Cen MT"/>
      <w:b/>
      <w:dstrike w:val="0"/>
      <w:color w:val="DD8047"/>
      <w:spacing w:val="10"/>
      <w:w w:val="100"/>
      <w:kern w:val="0"/>
      <w:position w:val="0"/>
      <w:sz w:val="23"/>
      <w:vertAlign w:val="baseline"/>
    </w:rPr>
  </w:style>
  <w:style w:type="character" w:styleId="Rfrenceintense">
    <w:name w:val="Intense Reference"/>
    <w:uiPriority w:val="32"/>
    <w:qFormat/>
    <w:rsid w:val="00661086"/>
    <w:rPr>
      <w:rFonts w:ascii="Tw Cen MT" w:hAnsi="Tw Cen MT"/>
      <w:b/>
      <w:caps/>
      <w:color w:val="94B6D2"/>
      <w:spacing w:val="10"/>
      <w:w w:val="100"/>
      <w:position w:val="0"/>
      <w:sz w:val="20"/>
      <w:szCs w:val="20"/>
      <w:u w:val="single" w:color="94B6D2"/>
      <w:bdr w:val="none" w:sz="0" w:space="0" w:color="auto"/>
    </w:rPr>
  </w:style>
  <w:style w:type="paragraph" w:styleId="Liste">
    <w:name w:val="List"/>
    <w:basedOn w:val="Normal"/>
    <w:uiPriority w:val="99"/>
    <w:semiHidden/>
    <w:unhideWhenUsed/>
    <w:rsid w:val="00661086"/>
    <w:pPr>
      <w:spacing w:after="180" w:line="264" w:lineRule="auto"/>
      <w:ind w:left="360" w:hanging="360"/>
      <w:jc w:val="left"/>
    </w:pPr>
    <w:rPr>
      <w:rFonts w:ascii="Tw Cen MT" w:eastAsia="Tw Cen MT" w:hAnsi="Tw Cen MT" w:cs="Times New Roman"/>
      <w:kern w:val="24"/>
      <w:sz w:val="23"/>
      <w:lang w:eastAsia="fr-FR"/>
    </w:rPr>
  </w:style>
  <w:style w:type="paragraph" w:styleId="Liste2">
    <w:name w:val="List 2"/>
    <w:basedOn w:val="Normal"/>
    <w:uiPriority w:val="99"/>
    <w:semiHidden/>
    <w:unhideWhenUsed/>
    <w:rsid w:val="00661086"/>
    <w:pPr>
      <w:spacing w:after="180" w:line="264" w:lineRule="auto"/>
      <w:ind w:left="720" w:hanging="360"/>
      <w:jc w:val="left"/>
    </w:pPr>
    <w:rPr>
      <w:rFonts w:ascii="Tw Cen MT" w:eastAsia="Tw Cen MT" w:hAnsi="Tw Cen MT" w:cs="Times New Roman"/>
      <w:kern w:val="24"/>
      <w:sz w:val="23"/>
      <w:lang w:eastAsia="fr-FR"/>
    </w:rPr>
  </w:style>
  <w:style w:type="paragraph" w:styleId="Listepuces">
    <w:name w:val="List Bullet"/>
    <w:basedOn w:val="Normal"/>
    <w:uiPriority w:val="36"/>
    <w:unhideWhenUsed/>
    <w:qFormat/>
    <w:rsid w:val="00661086"/>
    <w:pPr>
      <w:numPr>
        <w:numId w:val="27"/>
      </w:numPr>
      <w:spacing w:after="180" w:line="264" w:lineRule="auto"/>
      <w:jc w:val="left"/>
    </w:pPr>
    <w:rPr>
      <w:rFonts w:ascii="Tw Cen MT" w:eastAsia="Tw Cen MT" w:hAnsi="Tw Cen MT" w:cs="Times New Roman"/>
      <w:kern w:val="24"/>
      <w:sz w:val="24"/>
      <w:lang w:eastAsia="fr-FR"/>
    </w:rPr>
  </w:style>
  <w:style w:type="paragraph" w:styleId="Listepuces2">
    <w:name w:val="List Bullet 2"/>
    <w:basedOn w:val="Normal"/>
    <w:uiPriority w:val="36"/>
    <w:unhideWhenUsed/>
    <w:qFormat/>
    <w:rsid w:val="00661086"/>
    <w:pPr>
      <w:numPr>
        <w:numId w:val="28"/>
      </w:numPr>
      <w:spacing w:after="180" w:line="264" w:lineRule="auto"/>
      <w:jc w:val="left"/>
    </w:pPr>
    <w:rPr>
      <w:rFonts w:ascii="Tw Cen MT" w:eastAsia="Tw Cen MT" w:hAnsi="Tw Cen MT" w:cs="Times New Roman"/>
      <w:color w:val="94B6D2"/>
      <w:kern w:val="24"/>
      <w:sz w:val="23"/>
      <w:lang w:eastAsia="fr-FR"/>
    </w:rPr>
  </w:style>
  <w:style w:type="paragraph" w:styleId="Listepuces3">
    <w:name w:val="List Bullet 3"/>
    <w:basedOn w:val="Normal"/>
    <w:uiPriority w:val="36"/>
    <w:unhideWhenUsed/>
    <w:qFormat/>
    <w:rsid w:val="00661086"/>
    <w:pPr>
      <w:numPr>
        <w:numId w:val="29"/>
      </w:numPr>
      <w:spacing w:after="180" w:line="264" w:lineRule="auto"/>
      <w:jc w:val="left"/>
    </w:pPr>
    <w:rPr>
      <w:rFonts w:ascii="Tw Cen MT" w:eastAsia="Tw Cen MT" w:hAnsi="Tw Cen MT" w:cs="Times New Roman"/>
      <w:color w:val="DD8047"/>
      <w:kern w:val="24"/>
      <w:sz w:val="23"/>
      <w:lang w:eastAsia="fr-FR"/>
    </w:rPr>
  </w:style>
  <w:style w:type="paragraph" w:styleId="Listepuces4">
    <w:name w:val="List Bullet 4"/>
    <w:basedOn w:val="Normal"/>
    <w:uiPriority w:val="36"/>
    <w:unhideWhenUsed/>
    <w:qFormat/>
    <w:rsid w:val="00661086"/>
    <w:pPr>
      <w:numPr>
        <w:numId w:val="30"/>
      </w:numPr>
      <w:spacing w:after="180" w:line="264" w:lineRule="auto"/>
      <w:jc w:val="left"/>
    </w:pPr>
    <w:rPr>
      <w:rFonts w:ascii="Tw Cen MT" w:eastAsia="Tw Cen MT" w:hAnsi="Tw Cen MT" w:cs="Times New Roman"/>
      <w:caps/>
      <w:spacing w:val="4"/>
      <w:kern w:val="24"/>
      <w:sz w:val="23"/>
      <w:lang w:eastAsia="fr-FR"/>
    </w:rPr>
  </w:style>
  <w:style w:type="paragraph" w:styleId="Listepuces5">
    <w:name w:val="List Bullet 5"/>
    <w:basedOn w:val="Normal"/>
    <w:uiPriority w:val="36"/>
    <w:unhideWhenUsed/>
    <w:qFormat/>
    <w:rsid w:val="00661086"/>
    <w:pPr>
      <w:spacing w:after="180" w:line="264" w:lineRule="auto"/>
      <w:jc w:val="left"/>
    </w:pPr>
    <w:rPr>
      <w:rFonts w:ascii="Tw Cen MT" w:eastAsia="Tw Cen MT" w:hAnsi="Tw Cen MT" w:cs="Times New Roman"/>
      <w:kern w:val="24"/>
      <w:sz w:val="23"/>
      <w:lang w:eastAsia="fr-FR"/>
    </w:rPr>
  </w:style>
  <w:style w:type="numbering" w:customStyle="1" w:styleId="Styledelistecentral">
    <w:name w:val="Style de liste central"/>
    <w:uiPriority w:val="99"/>
    <w:rsid w:val="00661086"/>
    <w:pPr>
      <w:numPr>
        <w:numId w:val="26"/>
      </w:numPr>
    </w:pPr>
  </w:style>
  <w:style w:type="paragraph" w:styleId="Citation">
    <w:name w:val="Quote"/>
    <w:basedOn w:val="Normal"/>
    <w:link w:val="CitationCar"/>
    <w:uiPriority w:val="29"/>
    <w:qFormat/>
    <w:rsid w:val="00661086"/>
    <w:pPr>
      <w:spacing w:after="180" w:line="264" w:lineRule="auto"/>
      <w:jc w:val="left"/>
    </w:pPr>
    <w:rPr>
      <w:rFonts w:ascii="Tw Cen MT" w:eastAsia="Tw Cen MT" w:hAnsi="Tw Cen MT" w:cs="Times New Roman"/>
      <w:i/>
      <w:smallCaps/>
      <w:color w:val="775F55"/>
      <w:spacing w:val="6"/>
      <w:kern w:val="24"/>
      <w:sz w:val="23"/>
      <w:lang w:eastAsia="fr-FR"/>
    </w:rPr>
  </w:style>
  <w:style w:type="character" w:customStyle="1" w:styleId="CitationCar">
    <w:name w:val="Citation Car"/>
    <w:link w:val="Citation"/>
    <w:uiPriority w:val="29"/>
    <w:rsid w:val="00661086"/>
    <w:rPr>
      <w:rFonts w:ascii="Tw Cen MT" w:eastAsia="Tw Cen MT" w:hAnsi="Tw Cen MT"/>
      <w:i/>
      <w:smallCaps/>
      <w:color w:val="775F55"/>
      <w:spacing w:val="6"/>
      <w:kern w:val="24"/>
      <w:sz w:val="23"/>
    </w:rPr>
  </w:style>
  <w:style w:type="character" w:styleId="Emphaseple">
    <w:name w:val="Subtle Emphasis"/>
    <w:uiPriority w:val="19"/>
    <w:qFormat/>
    <w:rsid w:val="00661086"/>
    <w:rPr>
      <w:rFonts w:ascii="Tw Cen MT" w:hAnsi="Tw Cen MT"/>
      <w:i/>
      <w:sz w:val="23"/>
    </w:rPr>
  </w:style>
  <w:style w:type="character" w:styleId="Rfrenceple">
    <w:name w:val="Subtle Reference"/>
    <w:uiPriority w:val="31"/>
    <w:qFormat/>
    <w:rsid w:val="00661086"/>
    <w:rPr>
      <w:rFonts w:ascii="Tw Cen MT" w:hAnsi="Tw Cen MT"/>
      <w:b/>
      <w:i/>
      <w:color w:val="775F55"/>
      <w:sz w:val="23"/>
    </w:rPr>
  </w:style>
  <w:style w:type="paragraph" w:styleId="Tabledesrfrencesjuridiques">
    <w:name w:val="table of authorities"/>
    <w:basedOn w:val="Normal"/>
    <w:next w:val="Normal"/>
    <w:uiPriority w:val="99"/>
    <w:semiHidden/>
    <w:unhideWhenUsed/>
    <w:rsid w:val="00661086"/>
    <w:pPr>
      <w:spacing w:after="180" w:line="264" w:lineRule="auto"/>
      <w:ind w:left="220" w:hanging="220"/>
      <w:jc w:val="left"/>
    </w:pPr>
    <w:rPr>
      <w:rFonts w:ascii="Tw Cen MT" w:eastAsia="Tw Cen MT" w:hAnsi="Tw Cen MT" w:cs="Times New Roman"/>
      <w:kern w:val="24"/>
      <w:sz w:val="23"/>
      <w:lang w:eastAsia="fr-FR"/>
    </w:rPr>
  </w:style>
  <w:style w:type="paragraph" w:styleId="TM2">
    <w:name w:val="toc 2"/>
    <w:basedOn w:val="Normal"/>
    <w:next w:val="Normal"/>
    <w:autoRedefine/>
    <w:uiPriority w:val="39"/>
    <w:unhideWhenUsed/>
    <w:rsid w:val="00661086"/>
    <w:pPr>
      <w:tabs>
        <w:tab w:val="right" w:leader="dot" w:pos="8630"/>
      </w:tabs>
      <w:spacing w:after="40" w:line="240" w:lineRule="auto"/>
      <w:ind w:left="144"/>
      <w:jc w:val="left"/>
    </w:pPr>
    <w:rPr>
      <w:rFonts w:ascii="Tw Cen MT" w:eastAsia="Tw Cen MT" w:hAnsi="Tw Cen MT" w:cs="Times New Roman"/>
      <w:kern w:val="24"/>
      <w:sz w:val="23"/>
      <w:lang w:eastAsia="fr-FR"/>
    </w:rPr>
  </w:style>
  <w:style w:type="paragraph" w:styleId="TM3">
    <w:name w:val="toc 3"/>
    <w:basedOn w:val="Normal"/>
    <w:next w:val="Normal"/>
    <w:autoRedefine/>
    <w:uiPriority w:val="39"/>
    <w:unhideWhenUsed/>
    <w:qFormat/>
    <w:rsid w:val="00661086"/>
    <w:pPr>
      <w:tabs>
        <w:tab w:val="right" w:leader="dot" w:pos="8630"/>
      </w:tabs>
      <w:spacing w:after="40" w:line="240" w:lineRule="auto"/>
      <w:ind w:left="288"/>
      <w:jc w:val="left"/>
    </w:pPr>
    <w:rPr>
      <w:rFonts w:ascii="Tw Cen MT" w:eastAsia="Tw Cen MT" w:hAnsi="Tw Cen MT" w:cs="Times New Roman"/>
      <w:kern w:val="24"/>
      <w:sz w:val="23"/>
      <w:lang w:eastAsia="fr-FR"/>
    </w:rPr>
  </w:style>
  <w:style w:type="paragraph" w:styleId="TM4">
    <w:name w:val="toc 4"/>
    <w:basedOn w:val="Normal"/>
    <w:next w:val="Normal"/>
    <w:autoRedefine/>
    <w:uiPriority w:val="99"/>
    <w:semiHidden/>
    <w:unhideWhenUsed/>
    <w:qFormat/>
    <w:rsid w:val="00661086"/>
    <w:pPr>
      <w:tabs>
        <w:tab w:val="right" w:leader="dot" w:pos="8630"/>
      </w:tabs>
      <w:spacing w:after="40" w:line="240" w:lineRule="auto"/>
      <w:ind w:left="432"/>
      <w:jc w:val="left"/>
    </w:pPr>
    <w:rPr>
      <w:rFonts w:ascii="Tw Cen MT" w:eastAsia="Tw Cen MT" w:hAnsi="Tw Cen MT" w:cs="Times New Roman"/>
      <w:kern w:val="24"/>
      <w:sz w:val="23"/>
      <w:lang w:eastAsia="fr-FR"/>
    </w:rPr>
  </w:style>
  <w:style w:type="paragraph" w:styleId="TM5">
    <w:name w:val="toc 5"/>
    <w:basedOn w:val="Normal"/>
    <w:next w:val="Normal"/>
    <w:autoRedefine/>
    <w:uiPriority w:val="99"/>
    <w:semiHidden/>
    <w:unhideWhenUsed/>
    <w:qFormat/>
    <w:rsid w:val="00661086"/>
    <w:pPr>
      <w:tabs>
        <w:tab w:val="right" w:leader="dot" w:pos="8630"/>
      </w:tabs>
      <w:spacing w:after="40" w:line="240" w:lineRule="auto"/>
      <w:ind w:left="576"/>
      <w:jc w:val="left"/>
    </w:pPr>
    <w:rPr>
      <w:rFonts w:ascii="Tw Cen MT" w:eastAsia="Tw Cen MT" w:hAnsi="Tw Cen MT" w:cs="Times New Roman"/>
      <w:kern w:val="24"/>
      <w:sz w:val="23"/>
      <w:lang w:eastAsia="fr-FR"/>
    </w:rPr>
  </w:style>
  <w:style w:type="paragraph" w:styleId="TM6">
    <w:name w:val="toc 6"/>
    <w:basedOn w:val="Normal"/>
    <w:next w:val="Normal"/>
    <w:autoRedefine/>
    <w:uiPriority w:val="99"/>
    <w:semiHidden/>
    <w:unhideWhenUsed/>
    <w:qFormat/>
    <w:rsid w:val="00661086"/>
    <w:pPr>
      <w:tabs>
        <w:tab w:val="right" w:leader="dot" w:pos="8630"/>
      </w:tabs>
      <w:spacing w:after="40" w:line="240" w:lineRule="auto"/>
      <w:ind w:left="720"/>
      <w:jc w:val="left"/>
    </w:pPr>
    <w:rPr>
      <w:rFonts w:ascii="Tw Cen MT" w:eastAsia="Tw Cen MT" w:hAnsi="Tw Cen MT" w:cs="Times New Roman"/>
      <w:kern w:val="24"/>
      <w:sz w:val="23"/>
      <w:lang w:eastAsia="fr-FR"/>
    </w:rPr>
  </w:style>
  <w:style w:type="paragraph" w:styleId="TM7">
    <w:name w:val="toc 7"/>
    <w:basedOn w:val="Normal"/>
    <w:next w:val="Normal"/>
    <w:autoRedefine/>
    <w:uiPriority w:val="99"/>
    <w:semiHidden/>
    <w:unhideWhenUsed/>
    <w:qFormat/>
    <w:rsid w:val="00661086"/>
    <w:pPr>
      <w:tabs>
        <w:tab w:val="right" w:leader="dot" w:pos="8630"/>
      </w:tabs>
      <w:spacing w:after="40" w:line="240" w:lineRule="auto"/>
      <w:ind w:left="864"/>
      <w:jc w:val="left"/>
    </w:pPr>
    <w:rPr>
      <w:rFonts w:ascii="Tw Cen MT" w:eastAsia="Tw Cen MT" w:hAnsi="Tw Cen MT" w:cs="Times New Roman"/>
      <w:kern w:val="24"/>
      <w:sz w:val="23"/>
      <w:lang w:eastAsia="fr-FR"/>
    </w:rPr>
  </w:style>
  <w:style w:type="paragraph" w:styleId="TM8">
    <w:name w:val="toc 8"/>
    <w:basedOn w:val="Normal"/>
    <w:next w:val="Normal"/>
    <w:autoRedefine/>
    <w:uiPriority w:val="99"/>
    <w:semiHidden/>
    <w:unhideWhenUsed/>
    <w:qFormat/>
    <w:rsid w:val="00661086"/>
    <w:pPr>
      <w:tabs>
        <w:tab w:val="right" w:leader="dot" w:pos="8630"/>
      </w:tabs>
      <w:spacing w:after="40" w:line="240" w:lineRule="auto"/>
      <w:ind w:left="1008"/>
      <w:jc w:val="left"/>
    </w:pPr>
    <w:rPr>
      <w:rFonts w:ascii="Tw Cen MT" w:eastAsia="Tw Cen MT" w:hAnsi="Tw Cen MT" w:cs="Times New Roman"/>
      <w:kern w:val="24"/>
      <w:sz w:val="23"/>
      <w:lang w:eastAsia="fr-FR"/>
    </w:rPr>
  </w:style>
  <w:style w:type="paragraph" w:styleId="TM9">
    <w:name w:val="toc 9"/>
    <w:basedOn w:val="Normal"/>
    <w:next w:val="Normal"/>
    <w:autoRedefine/>
    <w:uiPriority w:val="99"/>
    <w:semiHidden/>
    <w:unhideWhenUsed/>
    <w:qFormat/>
    <w:rsid w:val="00661086"/>
    <w:pPr>
      <w:tabs>
        <w:tab w:val="right" w:leader="dot" w:pos="8630"/>
      </w:tabs>
      <w:spacing w:after="40" w:line="240" w:lineRule="auto"/>
      <w:ind w:left="1152"/>
      <w:jc w:val="left"/>
    </w:pPr>
    <w:rPr>
      <w:rFonts w:ascii="Tw Cen MT" w:eastAsia="Tw Cen MT" w:hAnsi="Tw Cen MT" w:cs="Times New Roman"/>
      <w:kern w:val="24"/>
      <w:sz w:val="23"/>
      <w:lang w:eastAsia="fr-FR"/>
    </w:rPr>
  </w:style>
  <w:style w:type="paragraph" w:customStyle="1" w:styleId="Catgorie">
    <w:name w:val="Catégorie"/>
    <w:basedOn w:val="Normal"/>
    <w:uiPriority w:val="49"/>
    <w:rsid w:val="00661086"/>
    <w:pPr>
      <w:spacing w:after="0" w:line="264" w:lineRule="auto"/>
      <w:jc w:val="left"/>
    </w:pPr>
    <w:rPr>
      <w:rFonts w:ascii="Tw Cen MT" w:eastAsia="Tw Cen MT" w:hAnsi="Tw Cen MT" w:cs="Times New Roman"/>
      <w:b/>
      <w:kern w:val="24"/>
      <w:sz w:val="24"/>
      <w:szCs w:val="24"/>
      <w:lang w:eastAsia="fr-FR"/>
    </w:rPr>
  </w:style>
  <w:style w:type="paragraph" w:customStyle="1" w:styleId="Nomdelasocit">
    <w:name w:val="Nom de la société"/>
    <w:basedOn w:val="Normal"/>
    <w:uiPriority w:val="49"/>
    <w:rsid w:val="00661086"/>
    <w:pPr>
      <w:spacing w:after="0" w:line="264" w:lineRule="auto"/>
      <w:jc w:val="left"/>
    </w:pPr>
    <w:rPr>
      <w:rFonts w:ascii="Tw Cen MT" w:eastAsia="Tw Cen MT" w:hAnsi="Tw Cen MT" w:cs="Times New Roman"/>
      <w:kern w:val="24"/>
      <w:sz w:val="36"/>
      <w:szCs w:val="36"/>
      <w:lang w:eastAsia="fr-FR"/>
    </w:rPr>
  </w:style>
  <w:style w:type="paragraph" w:customStyle="1" w:styleId="Pieddepagepaire">
    <w:name w:val="Pied de page paire"/>
    <w:basedOn w:val="Normal"/>
    <w:unhideWhenUsed/>
    <w:qFormat/>
    <w:rsid w:val="00661086"/>
    <w:pPr>
      <w:pBdr>
        <w:top w:val="single" w:sz="4" w:space="1" w:color="94B6D2"/>
      </w:pBdr>
      <w:spacing w:after="180" w:line="264" w:lineRule="auto"/>
      <w:jc w:val="left"/>
    </w:pPr>
    <w:rPr>
      <w:rFonts w:ascii="Tw Cen MT" w:eastAsia="Tw Cen MT" w:hAnsi="Tw Cen MT" w:cs="Times New Roman"/>
      <w:color w:val="775F55"/>
      <w:kern w:val="24"/>
      <w:lang w:eastAsia="fr-FR"/>
    </w:rPr>
  </w:style>
  <w:style w:type="paragraph" w:customStyle="1" w:styleId="Pieddepageimpaire">
    <w:name w:val="Pied de page impaire"/>
    <w:basedOn w:val="Normal"/>
    <w:unhideWhenUsed/>
    <w:qFormat/>
    <w:rsid w:val="00661086"/>
    <w:pPr>
      <w:pBdr>
        <w:top w:val="single" w:sz="4" w:space="1" w:color="94B6D2"/>
      </w:pBdr>
      <w:spacing w:after="180" w:line="264" w:lineRule="auto"/>
      <w:jc w:val="right"/>
    </w:pPr>
    <w:rPr>
      <w:rFonts w:ascii="Tw Cen MT" w:eastAsia="Tw Cen MT" w:hAnsi="Tw Cen MT" w:cs="Times New Roman"/>
      <w:color w:val="775F55"/>
      <w:kern w:val="24"/>
      <w:lang w:eastAsia="fr-FR"/>
    </w:rPr>
  </w:style>
  <w:style w:type="paragraph" w:customStyle="1" w:styleId="En-ttedepagepaire">
    <w:name w:val="En-tête de page paire"/>
    <w:basedOn w:val="Normal"/>
    <w:unhideWhenUsed/>
    <w:qFormat/>
    <w:rsid w:val="00661086"/>
    <w:pPr>
      <w:pBdr>
        <w:bottom w:val="single" w:sz="4" w:space="1" w:color="94B6D2"/>
      </w:pBdr>
      <w:spacing w:after="0" w:line="240" w:lineRule="auto"/>
      <w:jc w:val="left"/>
    </w:pPr>
    <w:rPr>
      <w:rFonts w:ascii="Tw Cen MT" w:eastAsia="Times New Roman" w:hAnsi="Tw Cen MT" w:cs="Times New Roman"/>
      <w:b/>
      <w:color w:val="775F55"/>
      <w:kern w:val="24"/>
      <w:lang w:eastAsia="fr-FR"/>
    </w:rPr>
  </w:style>
  <w:style w:type="paragraph" w:customStyle="1" w:styleId="En-ttedepageimpaire">
    <w:name w:val="En-tête de page impaire"/>
    <w:basedOn w:val="Normal"/>
    <w:unhideWhenUsed/>
    <w:qFormat/>
    <w:rsid w:val="00661086"/>
    <w:pPr>
      <w:pBdr>
        <w:bottom w:val="single" w:sz="4" w:space="1" w:color="94B6D2"/>
      </w:pBdr>
      <w:spacing w:after="0" w:line="240" w:lineRule="auto"/>
      <w:jc w:val="right"/>
    </w:pPr>
    <w:rPr>
      <w:rFonts w:ascii="Tw Cen MT" w:eastAsia="Times New Roman" w:hAnsi="Tw Cen MT" w:cs="Times New Roman"/>
      <w:b/>
      <w:color w:val="775F55"/>
      <w:kern w:val="24"/>
      <w:lang w:eastAsia="fr-FR"/>
    </w:rPr>
  </w:style>
  <w:style w:type="paragraph" w:customStyle="1" w:styleId="Sansinterligne1">
    <w:name w:val="Sans interligne1"/>
    <w:basedOn w:val="Normal"/>
    <w:qFormat/>
    <w:rsid w:val="00661086"/>
    <w:pPr>
      <w:framePr w:wrap="auto" w:hAnchor="page" w:xAlign="center" w:yAlign="top"/>
      <w:spacing w:after="0" w:line="240" w:lineRule="auto"/>
      <w:suppressOverlap/>
      <w:jc w:val="left"/>
    </w:pPr>
    <w:rPr>
      <w:rFonts w:ascii="Tw Cen MT" w:eastAsia="Tw Cen MT" w:hAnsi="Tw Cen MT" w:cs="Times New Roman"/>
      <w:kern w:val="24"/>
      <w:sz w:val="23"/>
      <w:szCs w:val="120"/>
      <w:lang w:eastAsia="fr-FR"/>
    </w:rPr>
  </w:style>
  <w:style w:type="paragraph" w:customStyle="1" w:styleId="western">
    <w:name w:val="western"/>
    <w:basedOn w:val="Normal"/>
    <w:rsid w:val="00661086"/>
    <w:pPr>
      <w:spacing w:before="100" w:beforeAutospacing="1" w:after="0" w:line="240" w:lineRule="auto"/>
    </w:pPr>
    <w:rPr>
      <w:rFonts w:ascii="Arial" w:eastAsia="Times New Roman" w:hAnsi="Arial" w:cs="Arial"/>
      <w:color w:val="000000"/>
      <w:lang w:eastAsia="fr-FR"/>
    </w:rPr>
  </w:style>
  <w:style w:type="paragraph" w:customStyle="1" w:styleId="sdfootnote-western">
    <w:name w:val="sdfootnote-western"/>
    <w:basedOn w:val="Normal"/>
    <w:rsid w:val="00661086"/>
    <w:pPr>
      <w:spacing w:before="100" w:beforeAutospacing="1" w:after="0" w:line="240" w:lineRule="auto"/>
    </w:pPr>
    <w:rPr>
      <w:rFonts w:ascii="Optima" w:eastAsia="Times New Roman" w:hAnsi="Optima" w:cs="Times New Roman"/>
      <w:color w:val="000000"/>
      <w:sz w:val="16"/>
      <w:szCs w:val="16"/>
      <w:lang w:eastAsia="fr-FR"/>
    </w:rPr>
  </w:style>
  <w:style w:type="paragraph" w:customStyle="1" w:styleId="CarCar">
    <w:name w:val="Car Car"/>
    <w:basedOn w:val="Normal"/>
    <w:rsid w:val="00661086"/>
    <w:pPr>
      <w:spacing w:before="120" w:after="160" w:line="240" w:lineRule="exact"/>
      <w:jc w:val="left"/>
    </w:pPr>
    <w:rPr>
      <w:rFonts w:ascii="Tahoma" w:eastAsia="Times New Roman" w:hAnsi="Tahoma" w:cs="Tahoma"/>
      <w:sz w:val="18"/>
      <w:szCs w:val="18"/>
      <w:lang w:val="en-US"/>
    </w:rPr>
  </w:style>
  <w:style w:type="paragraph" w:customStyle="1" w:styleId="western1">
    <w:name w:val="western1"/>
    <w:basedOn w:val="Normal"/>
    <w:rsid w:val="00661086"/>
    <w:pPr>
      <w:spacing w:before="100" w:beforeAutospacing="1" w:after="0" w:line="240" w:lineRule="auto"/>
      <w:jc w:val="left"/>
    </w:pPr>
    <w:rPr>
      <w:rFonts w:ascii="Arial Narrow" w:eastAsia="Times New Roman" w:hAnsi="Arial Narrow" w:cs="Times New Roman"/>
      <w:color w:val="000000"/>
      <w:lang w:eastAsia="fr-FR"/>
    </w:rPr>
  </w:style>
  <w:style w:type="paragraph" w:customStyle="1" w:styleId="StandardLTGliederung1">
    <w:name w:val="Standard~LT~Gliederung 1"/>
    <w:uiPriority w:val="99"/>
    <w:rsid w:val="0066108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00" w:lineRule="atLeast"/>
    </w:pPr>
    <w:rPr>
      <w:rFonts w:ascii="Mangal" w:eastAsia="Microsoft YaHei" w:hAnsi="Mangal" w:cs="Mangal"/>
      <w:color w:val="000000"/>
      <w:sz w:val="64"/>
      <w:szCs w:val="64"/>
    </w:rPr>
  </w:style>
  <w:style w:type="character" w:customStyle="1" w:styleId="sd-abs-pos">
    <w:name w:val="sd-abs-pos"/>
    <w:rsid w:val="00661086"/>
  </w:style>
  <w:style w:type="character" w:customStyle="1" w:styleId="Caractresdenotedebasdepage">
    <w:name w:val="Caractères de note de bas de page"/>
    <w:rsid w:val="00661086"/>
    <w:rPr>
      <w:vertAlign w:val="superscript"/>
    </w:rPr>
  </w:style>
  <w:style w:type="paragraph" w:customStyle="1" w:styleId="Corpsdetexte31">
    <w:name w:val="Corps de texte 31"/>
    <w:basedOn w:val="Normal"/>
    <w:rsid w:val="00661086"/>
    <w:pPr>
      <w:suppressAutoHyphens/>
      <w:spacing w:after="0" w:line="240" w:lineRule="auto"/>
      <w:jc w:val="left"/>
    </w:pPr>
    <w:rPr>
      <w:rFonts w:ascii="Tahoma" w:eastAsia="Times New Roman" w:hAnsi="Tahoma" w:cs="Tahoma"/>
      <w:sz w:val="24"/>
      <w:lang w:eastAsia="zh-CN" w:bidi="hi-IN"/>
    </w:rPr>
  </w:style>
  <w:style w:type="character" w:customStyle="1" w:styleId="WW8Num21z1">
    <w:name w:val="WW8Num21z1"/>
    <w:rsid w:val="00661086"/>
    <w:rPr>
      <w:rFonts w:ascii="Courier New" w:hAnsi="Courier New" w:cs="Courier New"/>
    </w:rPr>
  </w:style>
  <w:style w:type="character" w:styleId="Numrodepage">
    <w:name w:val="page number"/>
    <w:semiHidden/>
    <w:rsid w:val="00661086"/>
  </w:style>
  <w:style w:type="paragraph" w:customStyle="1" w:styleId="CarCarCarCarCarCar">
    <w:name w:val="Car Car Car Car Car Car"/>
    <w:basedOn w:val="Normal"/>
    <w:rsid w:val="00661086"/>
    <w:pPr>
      <w:spacing w:before="120" w:after="160" w:line="240" w:lineRule="exact"/>
      <w:jc w:val="left"/>
    </w:pPr>
    <w:rPr>
      <w:rFonts w:ascii="Tahoma" w:eastAsia="Times New Roman" w:hAnsi="Tahoma" w:cs="Times New Roman"/>
      <w:sz w:val="18"/>
      <w:lang w:val="en-US"/>
    </w:rPr>
  </w:style>
  <w:style w:type="paragraph" w:customStyle="1" w:styleId="CarCar7CarCarCarCarCarCarCar">
    <w:name w:val="Car Car7 Car Car Car Car Car Car Car"/>
    <w:basedOn w:val="Normal"/>
    <w:rsid w:val="00661086"/>
    <w:pPr>
      <w:spacing w:before="120" w:after="160" w:line="240" w:lineRule="exact"/>
      <w:jc w:val="left"/>
    </w:pPr>
    <w:rPr>
      <w:rFonts w:ascii="Tahoma" w:eastAsia="Times New Roman" w:hAnsi="Tahoma" w:cs="Times New Roman"/>
      <w:sz w:val="18"/>
      <w:lang w:val="en-US"/>
    </w:rPr>
  </w:style>
  <w:style w:type="character" w:customStyle="1" w:styleId="Mentionnonrsolue1">
    <w:name w:val="Mention non résolue1"/>
    <w:uiPriority w:val="99"/>
    <w:semiHidden/>
    <w:unhideWhenUsed/>
    <w:rsid w:val="00661086"/>
    <w:rPr>
      <w:color w:val="808080"/>
      <w:shd w:val="clear" w:color="auto" w:fill="E6E6E6"/>
    </w:rPr>
  </w:style>
  <w:style w:type="table" w:customStyle="1" w:styleId="Grilledutableau1">
    <w:name w:val="Grille du tableau1"/>
    <w:basedOn w:val="TableauNormal"/>
    <w:next w:val="Grilledutableau"/>
    <w:rsid w:val="0066108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2">
    <w:name w:val="Mention non résolue2"/>
    <w:uiPriority w:val="99"/>
    <w:semiHidden/>
    <w:unhideWhenUsed/>
    <w:rsid w:val="00661086"/>
    <w:rPr>
      <w:color w:val="808080"/>
      <w:shd w:val="clear" w:color="auto" w:fill="E6E6E6"/>
    </w:rPr>
  </w:style>
  <w:style w:type="paragraph" w:customStyle="1" w:styleId="Style2">
    <w:name w:val="Style 2"/>
    <w:basedOn w:val="NormalWeb"/>
    <w:link w:val="Style2Car"/>
    <w:qFormat/>
    <w:rsid w:val="00661086"/>
    <w:pPr>
      <w:spacing w:before="0" w:beforeAutospacing="0" w:after="0" w:afterAutospacing="0" w:line="240" w:lineRule="auto"/>
      <w:ind w:firstLine="360"/>
    </w:pPr>
    <w:rPr>
      <w:rFonts w:ascii="Arial" w:eastAsia="Tw Cen MT" w:hAnsi="Arial" w:cs="Arial"/>
      <w:b/>
      <w:kern w:val="24"/>
      <w:sz w:val="22"/>
      <w:szCs w:val="22"/>
      <w:lang w:eastAsia="fr-FR"/>
    </w:rPr>
  </w:style>
  <w:style w:type="paragraph" w:customStyle="1" w:styleId="Style1">
    <w:name w:val="Style1"/>
    <w:basedOn w:val="Titre2"/>
    <w:link w:val="Style1Car"/>
    <w:qFormat/>
    <w:rsid w:val="00661086"/>
    <w:pPr>
      <w:numPr>
        <w:numId w:val="3"/>
      </w:numPr>
      <w:spacing w:after="0" w:line="240" w:lineRule="auto"/>
      <w:ind w:hanging="720"/>
    </w:pPr>
    <w:rPr>
      <w:rFonts w:ascii="Arial" w:eastAsia="Tw Cen MT" w:hAnsi="Arial" w:cs="Arial"/>
      <w:bCs w:val="0"/>
      <w:color w:val="auto"/>
      <w:kern w:val="24"/>
      <w:sz w:val="22"/>
      <w:lang w:eastAsia="fr-FR"/>
    </w:rPr>
  </w:style>
  <w:style w:type="character" w:customStyle="1" w:styleId="NormalWebCar">
    <w:name w:val="Normal (Web) Car"/>
    <w:link w:val="NormalWeb"/>
    <w:uiPriority w:val="99"/>
    <w:rsid w:val="00661086"/>
    <w:rPr>
      <w:rFonts w:eastAsia="Calibri"/>
      <w:sz w:val="24"/>
      <w:szCs w:val="24"/>
      <w:lang w:eastAsia="en-US"/>
    </w:rPr>
  </w:style>
  <w:style w:type="character" w:customStyle="1" w:styleId="Style2Car">
    <w:name w:val="Style 2 Car"/>
    <w:link w:val="Style2"/>
    <w:rsid w:val="00661086"/>
    <w:rPr>
      <w:rFonts w:ascii="Arial" w:eastAsia="Tw Cen MT" w:hAnsi="Arial" w:cs="Arial"/>
      <w:b/>
      <w:kern w:val="24"/>
      <w:sz w:val="22"/>
      <w:szCs w:val="22"/>
    </w:rPr>
  </w:style>
  <w:style w:type="character" w:customStyle="1" w:styleId="Style1Car">
    <w:name w:val="Style1 Car"/>
    <w:link w:val="Style1"/>
    <w:rsid w:val="00661086"/>
    <w:rPr>
      <w:rFonts w:ascii="Arial" w:eastAsia="Tw Cen MT" w:hAnsi="Arial" w:cs="Arial"/>
      <w:b/>
      <w:kern w:val="24"/>
      <w:sz w:val="22"/>
      <w:szCs w:val="28"/>
    </w:rPr>
  </w:style>
  <w:style w:type="paragraph" w:customStyle="1" w:styleId="CarCarCarCarCarCar1">
    <w:name w:val="Car Car Car Car Car Car1"/>
    <w:basedOn w:val="Normal"/>
    <w:rsid w:val="00661086"/>
    <w:pPr>
      <w:spacing w:before="120" w:after="160" w:line="240" w:lineRule="exact"/>
      <w:jc w:val="left"/>
    </w:pPr>
    <w:rPr>
      <w:rFonts w:ascii="Tahoma" w:eastAsia="Times New Roman" w:hAnsi="Tahoma" w:cs="Times New Roman"/>
      <w:sz w:val="18"/>
      <w:lang w:val="en-US"/>
    </w:rPr>
  </w:style>
  <w:style w:type="character" w:styleId="Lienhypertextesuivivisit">
    <w:name w:val="FollowedHyperlink"/>
    <w:uiPriority w:val="99"/>
    <w:semiHidden/>
    <w:unhideWhenUsed/>
    <w:rsid w:val="00661086"/>
    <w:rPr>
      <w:color w:val="954F72"/>
      <w:u w:val="single"/>
    </w:rPr>
  </w:style>
  <w:style w:type="paragraph" w:customStyle="1" w:styleId="CarCar7">
    <w:name w:val="Car Car7"/>
    <w:basedOn w:val="Normal"/>
    <w:rsid w:val="00661086"/>
    <w:pPr>
      <w:spacing w:before="120" w:after="160" w:line="240" w:lineRule="exact"/>
      <w:jc w:val="left"/>
    </w:pPr>
    <w:rPr>
      <w:rFonts w:ascii="Tahoma" w:eastAsia="Times New Roman" w:hAnsi="Tahoma" w:cs="Times New Roman"/>
      <w:sz w:val="18"/>
      <w:lang w:val="en-US"/>
    </w:rPr>
  </w:style>
  <w:style w:type="table" w:customStyle="1" w:styleId="Grilledutableau2">
    <w:name w:val="Grille du tableau2"/>
    <w:basedOn w:val="TableauNormal"/>
    <w:next w:val="Grilledutableau"/>
    <w:uiPriority w:val="59"/>
    <w:rsid w:val="00661086"/>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Policepardfaut"/>
    <w:rsid w:val="00661086"/>
  </w:style>
  <w:style w:type="character" w:customStyle="1" w:styleId="eop">
    <w:name w:val="eop"/>
    <w:basedOn w:val="Policepardfaut"/>
    <w:rsid w:val="00661086"/>
  </w:style>
  <w:style w:type="paragraph" w:customStyle="1" w:styleId="paragraph">
    <w:name w:val="paragraph"/>
    <w:basedOn w:val="Normal"/>
    <w:rsid w:val="0066108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1">
    <w:name w:val="Grille du tableau11"/>
    <w:rsid w:val="00661086"/>
    <w:rPr>
      <w:rFonts w:ascii="Calibri" w:eastAsia="Yu Mincho" w:hAnsi="Calibri" w:cs="Arial"/>
      <w:sz w:val="22"/>
      <w:szCs w:val="22"/>
    </w:rPr>
    <w:tblPr>
      <w:tblCellMar>
        <w:top w:w="0" w:type="dxa"/>
        <w:left w:w="0" w:type="dxa"/>
        <w:bottom w:w="0" w:type="dxa"/>
        <w:right w:w="0" w:type="dxa"/>
      </w:tblCellMar>
    </w:tblPr>
  </w:style>
  <w:style w:type="character" w:customStyle="1" w:styleId="cf01">
    <w:name w:val="cf01"/>
    <w:rsid w:val="00661086"/>
    <w:rPr>
      <w:rFonts w:ascii="Segoe UI" w:hAnsi="Segoe UI" w:cs="Segoe UI" w:hint="default"/>
      <w:sz w:val="18"/>
      <w:szCs w:val="18"/>
    </w:rPr>
  </w:style>
  <w:style w:type="paragraph" w:customStyle="1" w:styleId="pf0">
    <w:name w:val="pf0"/>
    <w:basedOn w:val="Normal"/>
    <w:rsid w:val="0066108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661086"/>
  </w:style>
  <w:style w:type="character" w:customStyle="1" w:styleId="hljs-selector-tag">
    <w:name w:val="hljs-selector-tag"/>
    <w:basedOn w:val="Policepardfaut"/>
    <w:rsid w:val="00661086"/>
  </w:style>
  <w:style w:type="character" w:customStyle="1" w:styleId="hljs-selector-attr">
    <w:name w:val="hljs-selector-attr"/>
    <w:basedOn w:val="Policepardfaut"/>
    <w:rsid w:val="00661086"/>
  </w:style>
  <w:style w:type="paragraph" w:customStyle="1" w:styleId="xmsonormal">
    <w:name w:val="x_msonormal"/>
    <w:basedOn w:val="Normal"/>
    <w:rsid w:val="00661086"/>
    <w:pPr>
      <w:spacing w:before="100" w:beforeAutospacing="1" w:after="100" w:afterAutospacing="1" w:line="240" w:lineRule="auto"/>
      <w:jc w:val="left"/>
    </w:pPr>
    <w:rPr>
      <w:sz w:val="22"/>
      <w:szCs w:val="22"/>
      <w:lang w:eastAsia="fr-FR"/>
    </w:rPr>
  </w:style>
  <w:style w:type="paragraph" w:customStyle="1" w:styleId="Default">
    <w:name w:val="Default"/>
    <w:rsid w:val="00661086"/>
    <w:pPr>
      <w:autoSpaceDE w:val="0"/>
      <w:autoSpaceDN w:val="0"/>
      <w:adjustRightInd w:val="0"/>
    </w:pPr>
    <w:rPr>
      <w:rFonts w:eastAsia="Calibri"/>
      <w:color w:val="000000"/>
      <w:sz w:val="24"/>
      <w:szCs w:val="24"/>
      <w:lang w:eastAsia="en-US"/>
    </w:rPr>
  </w:style>
  <w:style w:type="numbering" w:customStyle="1" w:styleId="Aucuneliste1">
    <w:name w:val="Aucune liste1"/>
    <w:next w:val="Aucuneliste"/>
    <w:uiPriority w:val="99"/>
    <w:semiHidden/>
    <w:unhideWhenUsed/>
    <w:rsid w:val="00661086"/>
  </w:style>
  <w:style w:type="numbering" w:customStyle="1" w:styleId="Styledelistecentral1">
    <w:name w:val="Style de liste central1"/>
    <w:uiPriority w:val="99"/>
    <w:rsid w:val="00661086"/>
  </w:style>
  <w:style w:type="table" w:customStyle="1" w:styleId="Grilledutableau3">
    <w:name w:val="Grille du tableau3"/>
    <w:basedOn w:val="TableauNormal"/>
    <w:next w:val="Grilledutableau"/>
    <w:rsid w:val="00661086"/>
    <w:rPr>
      <w:rFonts w:ascii="Tw Cen MT" w:eastAsia="Tw Cen MT" w:hAnsi="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1">
    <w:name w:val="Grille du tableau111"/>
    <w:rsid w:val="00661086"/>
    <w:rPr>
      <w:rFonts w:ascii="Calibri" w:eastAsia="Yu Mincho" w:hAnsi="Calibri" w:cs="Arial"/>
      <w:sz w:val="22"/>
      <w:szCs w:val="22"/>
    </w:rPr>
    <w:tblPr>
      <w:tblCellMar>
        <w:top w:w="0" w:type="dxa"/>
        <w:left w:w="0" w:type="dxa"/>
        <w:bottom w:w="0" w:type="dxa"/>
        <w:right w:w="0" w:type="dxa"/>
      </w:tblCellMar>
    </w:tblPr>
  </w:style>
  <w:style w:type="numbering" w:customStyle="1" w:styleId="Aucuneliste2">
    <w:name w:val="Aucune liste2"/>
    <w:next w:val="Aucuneliste"/>
    <w:uiPriority w:val="99"/>
    <w:semiHidden/>
    <w:unhideWhenUsed/>
    <w:rsid w:val="00661086"/>
  </w:style>
  <w:style w:type="paragraph" w:customStyle="1" w:styleId="footnotedescription">
    <w:name w:val="footnote description"/>
    <w:next w:val="Normal"/>
    <w:link w:val="footnotedescriptionChar"/>
    <w:hidden/>
    <w:rsid w:val="00661086"/>
    <w:pPr>
      <w:spacing w:line="259" w:lineRule="auto"/>
      <w:ind w:left="849" w:hanging="283"/>
      <w:jc w:val="both"/>
    </w:pPr>
    <w:rPr>
      <w:rFonts w:ascii="Arial" w:eastAsia="Arial" w:hAnsi="Arial" w:cs="Arial"/>
      <w:color w:val="000000"/>
      <w:sz w:val="18"/>
      <w:szCs w:val="22"/>
    </w:rPr>
  </w:style>
  <w:style w:type="character" w:customStyle="1" w:styleId="footnotedescriptionChar">
    <w:name w:val="footnote description Char"/>
    <w:link w:val="footnotedescription"/>
    <w:rsid w:val="00661086"/>
    <w:rPr>
      <w:rFonts w:ascii="Arial" w:eastAsia="Arial" w:hAnsi="Arial" w:cs="Arial"/>
      <w:color w:val="000000"/>
      <w:sz w:val="18"/>
      <w:szCs w:val="22"/>
    </w:rPr>
  </w:style>
  <w:style w:type="character" w:customStyle="1" w:styleId="footnotemark">
    <w:name w:val="footnote mark"/>
    <w:hidden/>
    <w:rsid w:val="00661086"/>
    <w:rPr>
      <w:rFonts w:ascii="Arial" w:eastAsia="Arial" w:hAnsi="Arial" w:cs="Arial"/>
      <w:color w:val="000000"/>
      <w:sz w:val="18"/>
      <w:vertAlign w:val="superscript"/>
    </w:rPr>
  </w:style>
  <w:style w:type="table" w:customStyle="1" w:styleId="Grilledutableau12">
    <w:name w:val="Grille du tableau12"/>
    <w:rsid w:val="00661086"/>
    <w:rPr>
      <w:rFonts w:ascii="Calibri" w:eastAsia="Yu Mincho" w:hAnsi="Calibri" w:cs="Arial"/>
      <w:sz w:val="22"/>
      <w:szCs w:val="22"/>
    </w:rPr>
    <w:tblPr>
      <w:tblCellMar>
        <w:top w:w="0" w:type="dxa"/>
        <w:left w:w="0" w:type="dxa"/>
        <w:bottom w:w="0" w:type="dxa"/>
        <w:right w:w="0" w:type="dxa"/>
      </w:tblCellMar>
    </w:tblPr>
  </w:style>
  <w:style w:type="table" w:customStyle="1" w:styleId="Grilledutableau4">
    <w:name w:val="Grille du tableau4"/>
    <w:basedOn w:val="TableauNormal"/>
    <w:next w:val="Grilledutableau"/>
    <w:uiPriority w:val="39"/>
    <w:rsid w:val="00661086"/>
    <w:rPr>
      <w:rFonts w:ascii="Calibri" w:eastAsia="Yu Mincho"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8320">
      <w:bodyDiv w:val="1"/>
      <w:marLeft w:val="0"/>
      <w:marRight w:val="0"/>
      <w:marTop w:val="0"/>
      <w:marBottom w:val="0"/>
      <w:divBdr>
        <w:top w:val="none" w:sz="0" w:space="0" w:color="auto"/>
        <w:left w:val="none" w:sz="0" w:space="0" w:color="auto"/>
        <w:bottom w:val="none" w:sz="0" w:space="0" w:color="auto"/>
        <w:right w:val="none" w:sz="0" w:space="0" w:color="auto"/>
      </w:divBdr>
    </w:div>
    <w:div w:id="101147442">
      <w:bodyDiv w:val="1"/>
      <w:marLeft w:val="0"/>
      <w:marRight w:val="0"/>
      <w:marTop w:val="0"/>
      <w:marBottom w:val="0"/>
      <w:divBdr>
        <w:top w:val="none" w:sz="0" w:space="0" w:color="auto"/>
        <w:left w:val="none" w:sz="0" w:space="0" w:color="auto"/>
        <w:bottom w:val="none" w:sz="0" w:space="0" w:color="auto"/>
        <w:right w:val="none" w:sz="0" w:space="0" w:color="auto"/>
      </w:divBdr>
    </w:div>
    <w:div w:id="151919498">
      <w:bodyDiv w:val="1"/>
      <w:marLeft w:val="0"/>
      <w:marRight w:val="0"/>
      <w:marTop w:val="0"/>
      <w:marBottom w:val="0"/>
      <w:divBdr>
        <w:top w:val="none" w:sz="0" w:space="0" w:color="auto"/>
        <w:left w:val="none" w:sz="0" w:space="0" w:color="auto"/>
        <w:bottom w:val="none" w:sz="0" w:space="0" w:color="auto"/>
        <w:right w:val="none" w:sz="0" w:space="0" w:color="auto"/>
      </w:divBdr>
    </w:div>
    <w:div w:id="304506641">
      <w:bodyDiv w:val="1"/>
      <w:marLeft w:val="0"/>
      <w:marRight w:val="0"/>
      <w:marTop w:val="0"/>
      <w:marBottom w:val="0"/>
      <w:divBdr>
        <w:top w:val="none" w:sz="0" w:space="0" w:color="auto"/>
        <w:left w:val="none" w:sz="0" w:space="0" w:color="auto"/>
        <w:bottom w:val="none" w:sz="0" w:space="0" w:color="auto"/>
        <w:right w:val="none" w:sz="0" w:space="0" w:color="auto"/>
      </w:divBdr>
    </w:div>
    <w:div w:id="382951656">
      <w:bodyDiv w:val="1"/>
      <w:marLeft w:val="0"/>
      <w:marRight w:val="0"/>
      <w:marTop w:val="0"/>
      <w:marBottom w:val="0"/>
      <w:divBdr>
        <w:top w:val="none" w:sz="0" w:space="0" w:color="auto"/>
        <w:left w:val="none" w:sz="0" w:space="0" w:color="auto"/>
        <w:bottom w:val="none" w:sz="0" w:space="0" w:color="auto"/>
        <w:right w:val="none" w:sz="0" w:space="0" w:color="auto"/>
      </w:divBdr>
    </w:div>
    <w:div w:id="419958143">
      <w:bodyDiv w:val="1"/>
      <w:marLeft w:val="0"/>
      <w:marRight w:val="0"/>
      <w:marTop w:val="0"/>
      <w:marBottom w:val="0"/>
      <w:divBdr>
        <w:top w:val="none" w:sz="0" w:space="0" w:color="auto"/>
        <w:left w:val="none" w:sz="0" w:space="0" w:color="auto"/>
        <w:bottom w:val="none" w:sz="0" w:space="0" w:color="auto"/>
        <w:right w:val="none" w:sz="0" w:space="0" w:color="auto"/>
      </w:divBdr>
    </w:div>
    <w:div w:id="424694002">
      <w:bodyDiv w:val="1"/>
      <w:marLeft w:val="0"/>
      <w:marRight w:val="0"/>
      <w:marTop w:val="0"/>
      <w:marBottom w:val="0"/>
      <w:divBdr>
        <w:top w:val="none" w:sz="0" w:space="0" w:color="auto"/>
        <w:left w:val="none" w:sz="0" w:space="0" w:color="auto"/>
        <w:bottom w:val="none" w:sz="0" w:space="0" w:color="auto"/>
        <w:right w:val="none" w:sz="0" w:space="0" w:color="auto"/>
      </w:divBdr>
    </w:div>
    <w:div w:id="493766605">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796684017">
      <w:bodyDiv w:val="1"/>
      <w:marLeft w:val="0"/>
      <w:marRight w:val="0"/>
      <w:marTop w:val="0"/>
      <w:marBottom w:val="0"/>
      <w:divBdr>
        <w:top w:val="none" w:sz="0" w:space="0" w:color="auto"/>
        <w:left w:val="none" w:sz="0" w:space="0" w:color="auto"/>
        <w:bottom w:val="none" w:sz="0" w:space="0" w:color="auto"/>
        <w:right w:val="none" w:sz="0" w:space="0" w:color="auto"/>
      </w:divBdr>
    </w:div>
    <w:div w:id="1066146206">
      <w:bodyDiv w:val="1"/>
      <w:marLeft w:val="0"/>
      <w:marRight w:val="0"/>
      <w:marTop w:val="0"/>
      <w:marBottom w:val="0"/>
      <w:divBdr>
        <w:top w:val="none" w:sz="0" w:space="0" w:color="auto"/>
        <w:left w:val="none" w:sz="0" w:space="0" w:color="auto"/>
        <w:bottom w:val="none" w:sz="0" w:space="0" w:color="auto"/>
        <w:right w:val="none" w:sz="0" w:space="0" w:color="auto"/>
      </w:divBdr>
    </w:div>
    <w:div w:id="1148205862">
      <w:bodyDiv w:val="1"/>
      <w:marLeft w:val="0"/>
      <w:marRight w:val="0"/>
      <w:marTop w:val="0"/>
      <w:marBottom w:val="0"/>
      <w:divBdr>
        <w:top w:val="none" w:sz="0" w:space="0" w:color="auto"/>
        <w:left w:val="none" w:sz="0" w:space="0" w:color="auto"/>
        <w:bottom w:val="none" w:sz="0" w:space="0" w:color="auto"/>
        <w:right w:val="none" w:sz="0" w:space="0" w:color="auto"/>
      </w:divBdr>
    </w:div>
    <w:div w:id="1192379284">
      <w:bodyDiv w:val="1"/>
      <w:marLeft w:val="0"/>
      <w:marRight w:val="0"/>
      <w:marTop w:val="0"/>
      <w:marBottom w:val="0"/>
      <w:divBdr>
        <w:top w:val="none" w:sz="0" w:space="0" w:color="auto"/>
        <w:left w:val="none" w:sz="0" w:space="0" w:color="auto"/>
        <w:bottom w:val="none" w:sz="0" w:space="0" w:color="auto"/>
        <w:right w:val="none" w:sz="0" w:space="0" w:color="auto"/>
      </w:divBdr>
    </w:div>
    <w:div w:id="1196501961">
      <w:bodyDiv w:val="1"/>
      <w:marLeft w:val="0"/>
      <w:marRight w:val="0"/>
      <w:marTop w:val="0"/>
      <w:marBottom w:val="0"/>
      <w:divBdr>
        <w:top w:val="none" w:sz="0" w:space="0" w:color="auto"/>
        <w:left w:val="none" w:sz="0" w:space="0" w:color="auto"/>
        <w:bottom w:val="none" w:sz="0" w:space="0" w:color="auto"/>
        <w:right w:val="none" w:sz="0" w:space="0" w:color="auto"/>
      </w:divBdr>
    </w:div>
    <w:div w:id="1256597330">
      <w:bodyDiv w:val="1"/>
      <w:marLeft w:val="0"/>
      <w:marRight w:val="0"/>
      <w:marTop w:val="0"/>
      <w:marBottom w:val="0"/>
      <w:divBdr>
        <w:top w:val="none" w:sz="0" w:space="0" w:color="auto"/>
        <w:left w:val="none" w:sz="0" w:space="0" w:color="auto"/>
        <w:bottom w:val="none" w:sz="0" w:space="0" w:color="auto"/>
        <w:right w:val="none" w:sz="0" w:space="0" w:color="auto"/>
      </w:divBdr>
    </w:div>
    <w:div w:id="1294213493">
      <w:bodyDiv w:val="1"/>
      <w:marLeft w:val="0"/>
      <w:marRight w:val="0"/>
      <w:marTop w:val="0"/>
      <w:marBottom w:val="0"/>
      <w:divBdr>
        <w:top w:val="none" w:sz="0" w:space="0" w:color="auto"/>
        <w:left w:val="none" w:sz="0" w:space="0" w:color="auto"/>
        <w:bottom w:val="none" w:sz="0" w:space="0" w:color="auto"/>
        <w:right w:val="none" w:sz="0" w:space="0" w:color="auto"/>
      </w:divBdr>
    </w:div>
    <w:div w:id="1336297683">
      <w:bodyDiv w:val="1"/>
      <w:marLeft w:val="0"/>
      <w:marRight w:val="0"/>
      <w:marTop w:val="0"/>
      <w:marBottom w:val="0"/>
      <w:divBdr>
        <w:top w:val="none" w:sz="0" w:space="0" w:color="auto"/>
        <w:left w:val="none" w:sz="0" w:space="0" w:color="auto"/>
        <w:bottom w:val="none" w:sz="0" w:space="0" w:color="auto"/>
        <w:right w:val="none" w:sz="0" w:space="0" w:color="auto"/>
      </w:divBdr>
    </w:div>
    <w:div w:id="1340422437">
      <w:bodyDiv w:val="1"/>
      <w:marLeft w:val="0"/>
      <w:marRight w:val="0"/>
      <w:marTop w:val="0"/>
      <w:marBottom w:val="0"/>
      <w:divBdr>
        <w:top w:val="none" w:sz="0" w:space="0" w:color="auto"/>
        <w:left w:val="none" w:sz="0" w:space="0" w:color="auto"/>
        <w:bottom w:val="none" w:sz="0" w:space="0" w:color="auto"/>
        <w:right w:val="none" w:sz="0" w:space="0" w:color="auto"/>
      </w:divBdr>
    </w:div>
    <w:div w:id="1385526565">
      <w:bodyDiv w:val="1"/>
      <w:marLeft w:val="0"/>
      <w:marRight w:val="0"/>
      <w:marTop w:val="0"/>
      <w:marBottom w:val="0"/>
      <w:divBdr>
        <w:top w:val="none" w:sz="0" w:space="0" w:color="auto"/>
        <w:left w:val="none" w:sz="0" w:space="0" w:color="auto"/>
        <w:bottom w:val="none" w:sz="0" w:space="0" w:color="auto"/>
        <w:right w:val="none" w:sz="0" w:space="0" w:color="auto"/>
      </w:divBdr>
    </w:div>
    <w:div w:id="1511338022">
      <w:bodyDiv w:val="1"/>
      <w:marLeft w:val="0"/>
      <w:marRight w:val="0"/>
      <w:marTop w:val="0"/>
      <w:marBottom w:val="0"/>
      <w:divBdr>
        <w:top w:val="none" w:sz="0" w:space="0" w:color="auto"/>
        <w:left w:val="none" w:sz="0" w:space="0" w:color="auto"/>
        <w:bottom w:val="none" w:sz="0" w:space="0" w:color="auto"/>
        <w:right w:val="none" w:sz="0" w:space="0" w:color="auto"/>
      </w:divBdr>
    </w:div>
    <w:div w:id="1581056914">
      <w:bodyDiv w:val="1"/>
      <w:marLeft w:val="0"/>
      <w:marRight w:val="0"/>
      <w:marTop w:val="0"/>
      <w:marBottom w:val="0"/>
      <w:divBdr>
        <w:top w:val="none" w:sz="0" w:space="0" w:color="auto"/>
        <w:left w:val="none" w:sz="0" w:space="0" w:color="auto"/>
        <w:bottom w:val="none" w:sz="0" w:space="0" w:color="auto"/>
        <w:right w:val="none" w:sz="0" w:space="0" w:color="auto"/>
      </w:divBdr>
    </w:div>
    <w:div w:id="1865291700">
      <w:bodyDiv w:val="1"/>
      <w:marLeft w:val="0"/>
      <w:marRight w:val="0"/>
      <w:marTop w:val="0"/>
      <w:marBottom w:val="0"/>
      <w:divBdr>
        <w:top w:val="none" w:sz="0" w:space="0" w:color="auto"/>
        <w:left w:val="none" w:sz="0" w:space="0" w:color="auto"/>
        <w:bottom w:val="none" w:sz="0" w:space="0" w:color="auto"/>
        <w:right w:val="none" w:sz="0" w:space="0" w:color="auto"/>
      </w:divBdr>
    </w:div>
    <w:div w:id="18935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data.caf.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data.gouv.fr/fr/reuses/carte-interactive-des-zones-de-revitalisation-rurale-zrr/"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g.ville.gouv.fr" TargetMode="External"/><Relationship Id="rId20" Type="http://schemas.openxmlformats.org/officeDocument/2006/relationships/hyperlink" Target="http://data.branchefamille.cnaf/dataset/donnees-pour-calcul-taux-de-couverture-petite-enfance-non-diffusabl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tations-dgcl.interieur.gouv.fr/consultation/criteres_repartition.php"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data.caf.fr/dataset/taux-de-couverture-global"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ata.caf.fr/site"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511D3F2A1F5478F12593F63DC107B" ma:contentTypeVersion="0" ma:contentTypeDescription="Crée un document." ma:contentTypeScope="" ma:versionID="0e3cbf0ec5fd56cc2e452974f0e96bfb">
  <xsd:schema xmlns:xsd="http://www.w3.org/2001/XMLSchema" xmlns:xs="http://www.w3.org/2001/XMLSchema" xmlns:p="http://schemas.microsoft.com/office/2006/metadata/properties" targetNamespace="http://schemas.microsoft.com/office/2006/metadata/properties" ma:root="true" ma:fieldsID="2f11e83d12cbdd0fcf0b62744a2ab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0383-D2E8-413D-BDE1-C90F1D9F685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8118C76-DAE6-46F1-AD69-04B3CF114769}">
  <ds:schemaRefs>
    <ds:schemaRef ds:uri="http://schemas.microsoft.com/sharepoint/v3/contenttype/forms"/>
  </ds:schemaRefs>
</ds:datastoreItem>
</file>

<file path=customXml/itemProps3.xml><?xml version="1.0" encoding="utf-8"?>
<ds:datastoreItem xmlns:ds="http://schemas.openxmlformats.org/officeDocument/2006/customXml" ds:itemID="{CF136217-57A7-4891-8296-F300F13C4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60A467-7609-4E0D-8852-67D09620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9812</Words>
  <Characters>53966</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Lettre circulaire développement durable</vt:lpstr>
    </vt:vector>
  </TitlesOfParts>
  <Company>cnaf</Company>
  <LinksUpToDate>false</LinksUpToDate>
  <CharactersWithSpaces>63651</CharactersWithSpaces>
  <SharedDoc>false</SharedDoc>
  <HLinks>
    <vt:vector size="216" baseType="variant">
      <vt:variant>
        <vt:i4>589833</vt:i4>
      </vt:variant>
      <vt:variant>
        <vt:i4>159</vt:i4>
      </vt:variant>
      <vt:variant>
        <vt:i4>0</vt:i4>
      </vt:variant>
      <vt:variant>
        <vt:i4>5</vt:i4>
      </vt:variant>
      <vt:variant>
        <vt:lpwstr>http://data.branchefamille.cnaf/dataset/donnees-pour-calcul-taux-de-couverture-petite-enfance-non-diffusable</vt:lpwstr>
      </vt:variant>
      <vt:variant>
        <vt:lpwstr/>
      </vt:variant>
      <vt:variant>
        <vt:i4>4980813</vt:i4>
      </vt:variant>
      <vt:variant>
        <vt:i4>156</vt:i4>
      </vt:variant>
      <vt:variant>
        <vt:i4>0</vt:i4>
      </vt:variant>
      <vt:variant>
        <vt:i4>5</vt:i4>
      </vt:variant>
      <vt:variant>
        <vt:lpwstr>http://data.caf.fr/dataset/taux-de-couverture-global</vt:lpwstr>
      </vt:variant>
      <vt:variant>
        <vt:lpwstr/>
      </vt:variant>
      <vt:variant>
        <vt:i4>2621546</vt:i4>
      </vt:variant>
      <vt:variant>
        <vt:i4>153</vt:i4>
      </vt:variant>
      <vt:variant>
        <vt:i4>0</vt:i4>
      </vt:variant>
      <vt:variant>
        <vt:i4>5</vt:i4>
      </vt:variant>
      <vt:variant>
        <vt:lpwstr>http://data.caf.fr/</vt:lpwstr>
      </vt:variant>
      <vt:variant>
        <vt:lpwstr/>
      </vt:variant>
      <vt:variant>
        <vt:i4>1638470</vt:i4>
      </vt:variant>
      <vt:variant>
        <vt:i4>150</vt:i4>
      </vt:variant>
      <vt:variant>
        <vt:i4>0</vt:i4>
      </vt:variant>
      <vt:variant>
        <vt:i4>5</vt:i4>
      </vt:variant>
      <vt:variant>
        <vt:lpwstr>https://www.data.gouv.fr/fr/reuses/carte-interactive-des-zones-de-revitalisation-rurale-zrr/</vt:lpwstr>
      </vt:variant>
      <vt:variant>
        <vt:lpwstr/>
      </vt:variant>
      <vt:variant>
        <vt:i4>2949221</vt:i4>
      </vt:variant>
      <vt:variant>
        <vt:i4>147</vt:i4>
      </vt:variant>
      <vt:variant>
        <vt:i4>0</vt:i4>
      </vt:variant>
      <vt:variant>
        <vt:i4>5</vt:i4>
      </vt:variant>
      <vt:variant>
        <vt:lpwstr>https://sig.ville.gouv.fr/</vt:lpwstr>
      </vt:variant>
      <vt:variant>
        <vt:lpwstr/>
      </vt:variant>
      <vt:variant>
        <vt:i4>8192024</vt:i4>
      </vt:variant>
      <vt:variant>
        <vt:i4>144</vt:i4>
      </vt:variant>
      <vt:variant>
        <vt:i4>0</vt:i4>
      </vt:variant>
      <vt:variant>
        <vt:i4>5</vt:i4>
      </vt:variant>
      <vt:variant>
        <vt:lpwstr>http://www.dotations-dgcl.interieur.gouv.fr/consultation/criteres_repartition.php</vt:lpwstr>
      </vt:variant>
      <vt:variant>
        <vt:lpwstr/>
      </vt:variant>
      <vt:variant>
        <vt:i4>3080236</vt:i4>
      </vt:variant>
      <vt:variant>
        <vt:i4>141</vt:i4>
      </vt:variant>
      <vt:variant>
        <vt:i4>0</vt:i4>
      </vt:variant>
      <vt:variant>
        <vt:i4>5</vt:i4>
      </vt:variant>
      <vt:variant>
        <vt:lpwstr>http://data.caf.fr/site</vt:lpwstr>
      </vt:variant>
      <vt:variant>
        <vt:lpwstr/>
      </vt:variant>
      <vt:variant>
        <vt:i4>1769533</vt:i4>
      </vt:variant>
      <vt:variant>
        <vt:i4>134</vt:i4>
      </vt:variant>
      <vt:variant>
        <vt:i4>0</vt:i4>
      </vt:variant>
      <vt:variant>
        <vt:i4>5</vt:i4>
      </vt:variant>
      <vt:variant>
        <vt:lpwstr/>
      </vt:variant>
      <vt:variant>
        <vt:lpwstr>_Toc156993333</vt:lpwstr>
      </vt:variant>
      <vt:variant>
        <vt:i4>1769533</vt:i4>
      </vt:variant>
      <vt:variant>
        <vt:i4>131</vt:i4>
      </vt:variant>
      <vt:variant>
        <vt:i4>0</vt:i4>
      </vt:variant>
      <vt:variant>
        <vt:i4>5</vt:i4>
      </vt:variant>
      <vt:variant>
        <vt:lpwstr/>
      </vt:variant>
      <vt:variant>
        <vt:lpwstr>_Toc156993332</vt:lpwstr>
      </vt:variant>
      <vt:variant>
        <vt:i4>1769533</vt:i4>
      </vt:variant>
      <vt:variant>
        <vt:i4>125</vt:i4>
      </vt:variant>
      <vt:variant>
        <vt:i4>0</vt:i4>
      </vt:variant>
      <vt:variant>
        <vt:i4>5</vt:i4>
      </vt:variant>
      <vt:variant>
        <vt:lpwstr/>
      </vt:variant>
      <vt:variant>
        <vt:lpwstr>_Toc156993331</vt:lpwstr>
      </vt:variant>
      <vt:variant>
        <vt:i4>1769533</vt:i4>
      </vt:variant>
      <vt:variant>
        <vt:i4>119</vt:i4>
      </vt:variant>
      <vt:variant>
        <vt:i4>0</vt:i4>
      </vt:variant>
      <vt:variant>
        <vt:i4>5</vt:i4>
      </vt:variant>
      <vt:variant>
        <vt:lpwstr/>
      </vt:variant>
      <vt:variant>
        <vt:lpwstr>_Toc156993330</vt:lpwstr>
      </vt:variant>
      <vt:variant>
        <vt:i4>1703997</vt:i4>
      </vt:variant>
      <vt:variant>
        <vt:i4>116</vt:i4>
      </vt:variant>
      <vt:variant>
        <vt:i4>0</vt:i4>
      </vt:variant>
      <vt:variant>
        <vt:i4>5</vt:i4>
      </vt:variant>
      <vt:variant>
        <vt:lpwstr/>
      </vt:variant>
      <vt:variant>
        <vt:lpwstr>_Toc156993329</vt:lpwstr>
      </vt:variant>
      <vt:variant>
        <vt:i4>1703997</vt:i4>
      </vt:variant>
      <vt:variant>
        <vt:i4>110</vt:i4>
      </vt:variant>
      <vt:variant>
        <vt:i4>0</vt:i4>
      </vt:variant>
      <vt:variant>
        <vt:i4>5</vt:i4>
      </vt:variant>
      <vt:variant>
        <vt:lpwstr/>
      </vt:variant>
      <vt:variant>
        <vt:lpwstr>_Toc156993328</vt:lpwstr>
      </vt:variant>
      <vt:variant>
        <vt:i4>1703997</vt:i4>
      </vt:variant>
      <vt:variant>
        <vt:i4>104</vt:i4>
      </vt:variant>
      <vt:variant>
        <vt:i4>0</vt:i4>
      </vt:variant>
      <vt:variant>
        <vt:i4>5</vt:i4>
      </vt:variant>
      <vt:variant>
        <vt:lpwstr/>
      </vt:variant>
      <vt:variant>
        <vt:lpwstr>_Toc156993327</vt:lpwstr>
      </vt:variant>
      <vt:variant>
        <vt:i4>1703997</vt:i4>
      </vt:variant>
      <vt:variant>
        <vt:i4>98</vt:i4>
      </vt:variant>
      <vt:variant>
        <vt:i4>0</vt:i4>
      </vt:variant>
      <vt:variant>
        <vt:i4>5</vt:i4>
      </vt:variant>
      <vt:variant>
        <vt:lpwstr/>
      </vt:variant>
      <vt:variant>
        <vt:lpwstr>_Toc156993326</vt:lpwstr>
      </vt:variant>
      <vt:variant>
        <vt:i4>1703997</vt:i4>
      </vt:variant>
      <vt:variant>
        <vt:i4>92</vt:i4>
      </vt:variant>
      <vt:variant>
        <vt:i4>0</vt:i4>
      </vt:variant>
      <vt:variant>
        <vt:i4>5</vt:i4>
      </vt:variant>
      <vt:variant>
        <vt:lpwstr/>
      </vt:variant>
      <vt:variant>
        <vt:lpwstr>_Toc156993325</vt:lpwstr>
      </vt:variant>
      <vt:variant>
        <vt:i4>1703997</vt:i4>
      </vt:variant>
      <vt:variant>
        <vt:i4>86</vt:i4>
      </vt:variant>
      <vt:variant>
        <vt:i4>0</vt:i4>
      </vt:variant>
      <vt:variant>
        <vt:i4>5</vt:i4>
      </vt:variant>
      <vt:variant>
        <vt:lpwstr/>
      </vt:variant>
      <vt:variant>
        <vt:lpwstr>_Toc156993324</vt:lpwstr>
      </vt:variant>
      <vt:variant>
        <vt:i4>1703997</vt:i4>
      </vt:variant>
      <vt:variant>
        <vt:i4>80</vt:i4>
      </vt:variant>
      <vt:variant>
        <vt:i4>0</vt:i4>
      </vt:variant>
      <vt:variant>
        <vt:i4>5</vt:i4>
      </vt:variant>
      <vt:variant>
        <vt:lpwstr/>
      </vt:variant>
      <vt:variant>
        <vt:lpwstr>_Toc156993323</vt:lpwstr>
      </vt:variant>
      <vt:variant>
        <vt:i4>1703997</vt:i4>
      </vt:variant>
      <vt:variant>
        <vt:i4>74</vt:i4>
      </vt:variant>
      <vt:variant>
        <vt:i4>0</vt:i4>
      </vt:variant>
      <vt:variant>
        <vt:i4>5</vt:i4>
      </vt:variant>
      <vt:variant>
        <vt:lpwstr/>
      </vt:variant>
      <vt:variant>
        <vt:lpwstr>_Toc156993322</vt:lpwstr>
      </vt:variant>
      <vt:variant>
        <vt:i4>1703997</vt:i4>
      </vt:variant>
      <vt:variant>
        <vt:i4>68</vt:i4>
      </vt:variant>
      <vt:variant>
        <vt:i4>0</vt:i4>
      </vt:variant>
      <vt:variant>
        <vt:i4>5</vt:i4>
      </vt:variant>
      <vt:variant>
        <vt:lpwstr/>
      </vt:variant>
      <vt:variant>
        <vt:lpwstr>_Toc156993321</vt:lpwstr>
      </vt:variant>
      <vt:variant>
        <vt:i4>1703997</vt:i4>
      </vt:variant>
      <vt:variant>
        <vt:i4>62</vt:i4>
      </vt:variant>
      <vt:variant>
        <vt:i4>0</vt:i4>
      </vt:variant>
      <vt:variant>
        <vt:i4>5</vt:i4>
      </vt:variant>
      <vt:variant>
        <vt:lpwstr/>
      </vt:variant>
      <vt:variant>
        <vt:lpwstr>_Toc156993320</vt:lpwstr>
      </vt:variant>
      <vt:variant>
        <vt:i4>1638461</vt:i4>
      </vt:variant>
      <vt:variant>
        <vt:i4>56</vt:i4>
      </vt:variant>
      <vt:variant>
        <vt:i4>0</vt:i4>
      </vt:variant>
      <vt:variant>
        <vt:i4>5</vt:i4>
      </vt:variant>
      <vt:variant>
        <vt:lpwstr/>
      </vt:variant>
      <vt:variant>
        <vt:lpwstr>_Toc156993319</vt:lpwstr>
      </vt:variant>
      <vt:variant>
        <vt:i4>1638461</vt:i4>
      </vt:variant>
      <vt:variant>
        <vt:i4>50</vt:i4>
      </vt:variant>
      <vt:variant>
        <vt:i4>0</vt:i4>
      </vt:variant>
      <vt:variant>
        <vt:i4>5</vt:i4>
      </vt:variant>
      <vt:variant>
        <vt:lpwstr/>
      </vt:variant>
      <vt:variant>
        <vt:lpwstr>_Toc156993318</vt:lpwstr>
      </vt:variant>
      <vt:variant>
        <vt:i4>1638461</vt:i4>
      </vt:variant>
      <vt:variant>
        <vt:i4>44</vt:i4>
      </vt:variant>
      <vt:variant>
        <vt:i4>0</vt:i4>
      </vt:variant>
      <vt:variant>
        <vt:i4>5</vt:i4>
      </vt:variant>
      <vt:variant>
        <vt:lpwstr/>
      </vt:variant>
      <vt:variant>
        <vt:lpwstr>_Toc156993317</vt:lpwstr>
      </vt:variant>
      <vt:variant>
        <vt:i4>1638461</vt:i4>
      </vt:variant>
      <vt:variant>
        <vt:i4>38</vt:i4>
      </vt:variant>
      <vt:variant>
        <vt:i4>0</vt:i4>
      </vt:variant>
      <vt:variant>
        <vt:i4>5</vt:i4>
      </vt:variant>
      <vt:variant>
        <vt:lpwstr/>
      </vt:variant>
      <vt:variant>
        <vt:lpwstr>_Toc156993316</vt:lpwstr>
      </vt:variant>
      <vt:variant>
        <vt:i4>1638461</vt:i4>
      </vt:variant>
      <vt:variant>
        <vt:i4>35</vt:i4>
      </vt:variant>
      <vt:variant>
        <vt:i4>0</vt:i4>
      </vt:variant>
      <vt:variant>
        <vt:i4>5</vt:i4>
      </vt:variant>
      <vt:variant>
        <vt:lpwstr/>
      </vt:variant>
      <vt:variant>
        <vt:lpwstr>_Toc156993315</vt:lpwstr>
      </vt:variant>
      <vt:variant>
        <vt:i4>1638461</vt:i4>
      </vt:variant>
      <vt:variant>
        <vt:i4>29</vt:i4>
      </vt:variant>
      <vt:variant>
        <vt:i4>0</vt:i4>
      </vt:variant>
      <vt:variant>
        <vt:i4>5</vt:i4>
      </vt:variant>
      <vt:variant>
        <vt:lpwstr/>
      </vt:variant>
      <vt:variant>
        <vt:lpwstr>_Toc156993314</vt:lpwstr>
      </vt:variant>
      <vt:variant>
        <vt:i4>1638461</vt:i4>
      </vt:variant>
      <vt:variant>
        <vt:i4>26</vt:i4>
      </vt:variant>
      <vt:variant>
        <vt:i4>0</vt:i4>
      </vt:variant>
      <vt:variant>
        <vt:i4>5</vt:i4>
      </vt:variant>
      <vt:variant>
        <vt:lpwstr/>
      </vt:variant>
      <vt:variant>
        <vt:lpwstr>_Toc156993313</vt:lpwstr>
      </vt:variant>
      <vt:variant>
        <vt:i4>1638461</vt:i4>
      </vt:variant>
      <vt:variant>
        <vt:i4>23</vt:i4>
      </vt:variant>
      <vt:variant>
        <vt:i4>0</vt:i4>
      </vt:variant>
      <vt:variant>
        <vt:i4>5</vt:i4>
      </vt:variant>
      <vt:variant>
        <vt:lpwstr/>
      </vt:variant>
      <vt:variant>
        <vt:lpwstr>_Toc156993312</vt:lpwstr>
      </vt:variant>
      <vt:variant>
        <vt:i4>1638461</vt:i4>
      </vt:variant>
      <vt:variant>
        <vt:i4>20</vt:i4>
      </vt:variant>
      <vt:variant>
        <vt:i4>0</vt:i4>
      </vt:variant>
      <vt:variant>
        <vt:i4>5</vt:i4>
      </vt:variant>
      <vt:variant>
        <vt:lpwstr/>
      </vt:variant>
      <vt:variant>
        <vt:lpwstr>_Toc156993311</vt:lpwstr>
      </vt:variant>
      <vt:variant>
        <vt:i4>1638461</vt:i4>
      </vt:variant>
      <vt:variant>
        <vt:i4>17</vt:i4>
      </vt:variant>
      <vt:variant>
        <vt:i4>0</vt:i4>
      </vt:variant>
      <vt:variant>
        <vt:i4>5</vt:i4>
      </vt:variant>
      <vt:variant>
        <vt:lpwstr/>
      </vt:variant>
      <vt:variant>
        <vt:lpwstr>_Toc156993310</vt:lpwstr>
      </vt:variant>
      <vt:variant>
        <vt:i4>1572925</vt:i4>
      </vt:variant>
      <vt:variant>
        <vt:i4>14</vt:i4>
      </vt:variant>
      <vt:variant>
        <vt:i4>0</vt:i4>
      </vt:variant>
      <vt:variant>
        <vt:i4>5</vt:i4>
      </vt:variant>
      <vt:variant>
        <vt:lpwstr/>
      </vt:variant>
      <vt:variant>
        <vt:lpwstr>_Toc156993309</vt:lpwstr>
      </vt:variant>
      <vt:variant>
        <vt:i4>1572925</vt:i4>
      </vt:variant>
      <vt:variant>
        <vt:i4>11</vt:i4>
      </vt:variant>
      <vt:variant>
        <vt:i4>0</vt:i4>
      </vt:variant>
      <vt:variant>
        <vt:i4>5</vt:i4>
      </vt:variant>
      <vt:variant>
        <vt:lpwstr/>
      </vt:variant>
      <vt:variant>
        <vt:lpwstr>_Toc156993308</vt:lpwstr>
      </vt:variant>
      <vt:variant>
        <vt:i4>1572925</vt:i4>
      </vt:variant>
      <vt:variant>
        <vt:i4>8</vt:i4>
      </vt:variant>
      <vt:variant>
        <vt:i4>0</vt:i4>
      </vt:variant>
      <vt:variant>
        <vt:i4>5</vt:i4>
      </vt:variant>
      <vt:variant>
        <vt:lpwstr/>
      </vt:variant>
      <vt:variant>
        <vt:lpwstr>_Toc156993307</vt:lpwstr>
      </vt:variant>
      <vt:variant>
        <vt:i4>1572925</vt:i4>
      </vt:variant>
      <vt:variant>
        <vt:i4>5</vt:i4>
      </vt:variant>
      <vt:variant>
        <vt:i4>0</vt:i4>
      </vt:variant>
      <vt:variant>
        <vt:i4>5</vt:i4>
      </vt:variant>
      <vt:variant>
        <vt:lpwstr/>
      </vt:variant>
      <vt:variant>
        <vt:lpwstr>_Toc156993306</vt:lpwstr>
      </vt:variant>
      <vt:variant>
        <vt:i4>1572925</vt:i4>
      </vt:variant>
      <vt:variant>
        <vt:i4>2</vt:i4>
      </vt:variant>
      <vt:variant>
        <vt:i4>0</vt:i4>
      </vt:variant>
      <vt:variant>
        <vt:i4>5</vt:i4>
      </vt:variant>
      <vt:variant>
        <vt:lpwstr/>
      </vt:variant>
      <vt:variant>
        <vt:lpwstr>_Toc156993305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circulaire développement durable</dc:title>
  <dc:subject>Modèle LR</dc:subject>
  <dc:creator>vravocnf</dc:creator>
  <cp:lastModifiedBy>Marjolaine BRAUN 941</cp:lastModifiedBy>
  <cp:revision>2</cp:revision>
  <cp:lastPrinted>2024-02-07T08:11:00Z</cp:lastPrinted>
  <dcterms:created xsi:type="dcterms:W3CDTF">2024-05-23T13:32:00Z</dcterms:created>
  <dcterms:modified xsi:type="dcterms:W3CDTF">2024-05-23T13:32:00Z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0x010100E30511D3F2A1F5478F12593F63DC107B</vt:lpwstr>
  </property>
</Properties>
</file>