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F9B3" w14:textId="104CB9D5" w:rsidR="00714778" w:rsidRPr="00714778" w:rsidRDefault="00714778" w:rsidP="0071477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714778">
        <w:rPr>
          <w:b/>
          <w:bCs/>
          <w:sz w:val="32"/>
          <w:szCs w:val="32"/>
          <w:u w:val="single"/>
        </w:rPr>
        <w:t>Foire aux questions</w:t>
      </w:r>
    </w:p>
    <w:p w14:paraId="1FE2CDDC" w14:textId="58BFD046" w:rsidR="00714778" w:rsidRPr="00714778" w:rsidRDefault="00714778" w:rsidP="00714778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714778">
        <w:rPr>
          <w:b/>
          <w:bCs/>
          <w:sz w:val="32"/>
          <w:szCs w:val="32"/>
          <w:u w:val="single"/>
        </w:rPr>
        <w:t>Webinaire « Réservation de berceaux »</w:t>
      </w:r>
    </w:p>
    <w:p w14:paraId="49F9D427" w14:textId="77777777" w:rsidR="00714778" w:rsidRDefault="00714778" w:rsidP="00714778">
      <w:pPr>
        <w:spacing w:after="0" w:line="240" w:lineRule="auto"/>
      </w:pPr>
    </w:p>
    <w:p w14:paraId="506A532C" w14:textId="48356AB1" w:rsidR="00714778" w:rsidRPr="0014177E" w:rsidRDefault="0014177E" w:rsidP="0014177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4177E">
        <w:rPr>
          <w:b/>
          <w:bCs/>
          <w:sz w:val="32"/>
          <w:szCs w:val="32"/>
          <w:u w:val="single"/>
        </w:rPr>
        <w:t>14 janvier 2025</w:t>
      </w:r>
    </w:p>
    <w:p w14:paraId="671D41C8" w14:textId="77777777" w:rsidR="00714778" w:rsidRDefault="00714778" w:rsidP="00714778">
      <w:pPr>
        <w:spacing w:after="0" w:line="240" w:lineRule="auto"/>
      </w:pPr>
    </w:p>
    <w:p w14:paraId="1F40F8AD" w14:textId="4589124A" w:rsidR="00714778" w:rsidRDefault="00714778" w:rsidP="00714778">
      <w:pPr>
        <w:spacing w:after="0" w:line="240" w:lineRule="auto"/>
        <w:jc w:val="both"/>
      </w:pPr>
      <w:r>
        <w:t xml:space="preserve">1/ Pourriez-vous nous indiquer, dans le fil de conversation, les deux sites que vous avez évoqués concernant les appels à projets ? </w:t>
      </w:r>
    </w:p>
    <w:p w14:paraId="5DF22891" w14:textId="282DBDDF" w:rsidR="00714778" w:rsidRPr="00714778" w:rsidRDefault="00A646FF" w:rsidP="00714778">
      <w:pPr>
        <w:pStyle w:val="NormalWeb"/>
        <w:numPr>
          <w:ilvl w:val="0"/>
          <w:numId w:val="1"/>
        </w:numPr>
        <w:spacing w:before="0" w:beforeAutospacing="0" w:after="0" w:afterAutospacing="0"/>
        <w:ind w:hanging="357"/>
        <w:rPr>
          <w:rFonts w:ascii="Segoe UI" w:hAnsi="Segoe UI" w:cs="Segoe UI"/>
          <w:color w:val="0070C0"/>
          <w:sz w:val="21"/>
          <w:szCs w:val="21"/>
        </w:rPr>
      </w:pPr>
      <w:r w:rsidRPr="00714778">
        <w:rPr>
          <w:color w:val="0070C0"/>
        </w:rPr>
        <w:t>Il</w:t>
      </w:r>
      <w:r w:rsidR="00714778" w:rsidRPr="00714778">
        <w:rPr>
          <w:color w:val="0070C0"/>
        </w:rPr>
        <w:t xml:space="preserve"> s’agit des </w:t>
      </w:r>
      <w:r w:rsidR="00826677" w:rsidRPr="00714778">
        <w:rPr>
          <w:color w:val="0070C0"/>
        </w:rPr>
        <w:t>sites :</w:t>
      </w:r>
      <w:r w:rsidR="00714778" w:rsidRPr="00714778">
        <w:rPr>
          <w:color w:val="0070C0"/>
        </w:rPr>
        <w:t xml:space="preserve"> </w:t>
      </w:r>
    </w:p>
    <w:p w14:paraId="47F1E17B" w14:textId="77777777" w:rsidR="00714778" w:rsidRPr="00714778" w:rsidRDefault="00714778" w:rsidP="00714778">
      <w:pPr>
        <w:pStyle w:val="NormalWeb"/>
        <w:numPr>
          <w:ilvl w:val="0"/>
          <w:numId w:val="2"/>
        </w:numPr>
        <w:spacing w:before="0" w:beforeAutospacing="0" w:after="0" w:afterAutospacing="0"/>
        <w:ind w:hanging="357"/>
        <w:rPr>
          <w:rFonts w:ascii="Segoe UI" w:hAnsi="Segoe UI" w:cs="Segoe UI"/>
          <w:color w:val="0070C0"/>
          <w:sz w:val="21"/>
          <w:szCs w:val="21"/>
        </w:rPr>
      </w:pPr>
      <w:r w:rsidRPr="00714778">
        <w:rPr>
          <w:color w:val="0070C0"/>
        </w:rPr>
        <w:t xml:space="preserve">BOAMP </w:t>
      </w:r>
      <w:hyperlink r:id="rId5" w:tgtFrame="_blank" w:tooltip="https://www.boamp.fr/pages/entreprise-accueil/" w:history="1">
        <w:r w:rsidRPr="00714778">
          <w:rPr>
            <w:rStyle w:val="Lienhypertexte"/>
            <w:rFonts w:ascii="Segoe UI" w:hAnsi="Segoe UI" w:cs="Segoe UI"/>
            <w:color w:val="0070C0"/>
            <w:sz w:val="21"/>
            <w:szCs w:val="21"/>
          </w:rPr>
          <w:t>https://www.boamp.fr/pages/entreprise-accueil/</w:t>
        </w:r>
      </w:hyperlink>
    </w:p>
    <w:p w14:paraId="07A19DFA" w14:textId="5C10633C" w:rsidR="00714778" w:rsidRPr="00714778" w:rsidRDefault="00562C97" w:rsidP="00714778">
      <w:pPr>
        <w:pStyle w:val="NormalWeb"/>
        <w:numPr>
          <w:ilvl w:val="0"/>
          <w:numId w:val="2"/>
        </w:numPr>
        <w:spacing w:before="0" w:beforeAutospacing="0" w:after="0" w:afterAutospacing="0"/>
        <w:ind w:hanging="357"/>
        <w:rPr>
          <w:rFonts w:ascii="Segoe UI" w:hAnsi="Segoe UI" w:cs="Segoe UI"/>
          <w:sz w:val="21"/>
          <w:szCs w:val="21"/>
        </w:rPr>
      </w:pPr>
      <w:r w:rsidRPr="00714778">
        <w:rPr>
          <w:color w:val="0070C0"/>
        </w:rPr>
        <w:t>De</w:t>
      </w:r>
      <w:r w:rsidR="00714778" w:rsidRPr="00714778">
        <w:rPr>
          <w:color w:val="0070C0"/>
        </w:rPr>
        <w:t xml:space="preserve"> places des marchés </w:t>
      </w:r>
      <w:hyperlink r:id="rId6" w:tgtFrame="_blank" w:tooltip="https://www.marches-publics.gouv.fr/entreprise" w:history="1">
        <w:r w:rsidR="00714778" w:rsidRPr="00714778">
          <w:rPr>
            <w:rStyle w:val="Lienhypertexte"/>
            <w:color w:val="0070C0"/>
          </w:rPr>
          <w:t>https://www.marches-publics.gouv.fr/entreprise</w:t>
        </w:r>
      </w:hyperlink>
      <w:r w:rsidR="00714778">
        <w:t xml:space="preserve"> </w:t>
      </w:r>
    </w:p>
    <w:p w14:paraId="49A2D7FB" w14:textId="77777777" w:rsidR="00714778" w:rsidRDefault="00714778" w:rsidP="00714778">
      <w:pPr>
        <w:spacing w:after="0" w:line="240" w:lineRule="auto"/>
      </w:pPr>
    </w:p>
    <w:p w14:paraId="686C6C25" w14:textId="77777777" w:rsidR="00714778" w:rsidRDefault="00714778" w:rsidP="00714778">
      <w:pPr>
        <w:spacing w:after="0" w:line="240" w:lineRule="auto"/>
      </w:pPr>
    </w:p>
    <w:p w14:paraId="7B4CF295" w14:textId="57142153" w:rsidR="00A646FF" w:rsidRDefault="00714778" w:rsidP="00113E53">
      <w:pPr>
        <w:spacing w:after="0" w:line="240" w:lineRule="auto"/>
        <w:jc w:val="both"/>
      </w:pPr>
      <w:r>
        <w:t>2/ La CAF pense</w:t>
      </w:r>
      <w:r w:rsidR="003B4D3A">
        <w:t>-t</w:t>
      </w:r>
      <w:r w:rsidR="007F33E4">
        <w:t>-</w:t>
      </w:r>
      <w:r>
        <w:t xml:space="preserve">elle </w:t>
      </w:r>
      <w:r w:rsidR="00562C97">
        <w:t>à</w:t>
      </w:r>
      <w:r>
        <w:t xml:space="preserve"> développ</w:t>
      </w:r>
      <w:r w:rsidR="007F33E4">
        <w:t>er</w:t>
      </w:r>
      <w:r>
        <w:t xml:space="preserve"> une plateforme dédiée aux entreprises pour qu'elles déposent leur proposition de réservation de place</w:t>
      </w:r>
      <w:r w:rsidR="009430FE">
        <w:t>s</w:t>
      </w:r>
      <w:r>
        <w:t xml:space="preserve"> ? Cela pourrait être intéressant car dans les EAJE municipaux nous n'avons pas de services commerciaux dédiés à ce type de recherches</w:t>
      </w:r>
      <w:r w:rsidR="00A646FF">
        <w:t>.</w:t>
      </w:r>
    </w:p>
    <w:p w14:paraId="283C177B" w14:textId="09A3188C" w:rsidR="00714778" w:rsidRPr="00A646FF" w:rsidRDefault="00714778" w:rsidP="00113E5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70C0"/>
        </w:rPr>
      </w:pPr>
      <w:r w:rsidRPr="00A646FF">
        <w:rPr>
          <w:color w:val="0070C0"/>
        </w:rPr>
        <w:t>Ce n’est pas prévu actuellement</w:t>
      </w:r>
      <w:r w:rsidR="00826677">
        <w:rPr>
          <w:color w:val="0070C0"/>
        </w:rPr>
        <w:t>. Nous prenons note de cette idée.</w:t>
      </w:r>
    </w:p>
    <w:p w14:paraId="0ED89B6D" w14:textId="77777777" w:rsidR="00CF1CD1" w:rsidRDefault="00CF1CD1" w:rsidP="00113E53">
      <w:pPr>
        <w:spacing w:after="0" w:line="240" w:lineRule="auto"/>
        <w:jc w:val="both"/>
      </w:pPr>
    </w:p>
    <w:p w14:paraId="1C7FC414" w14:textId="54C1DE12" w:rsidR="00714778" w:rsidRDefault="00CF1CD1" w:rsidP="00113E53">
      <w:pPr>
        <w:spacing w:after="0" w:line="240" w:lineRule="auto"/>
        <w:jc w:val="both"/>
      </w:pPr>
      <w:r>
        <w:t>3/ Je sais que la CAF peut financer sous certaines conditions des missions d'ingénierie de projets en lien avec le SPPE notamment. Est-il possible de présenter un projet dans lequel un financement CAF d'une partie d'ETP dédiée serait envisagé pour de la recherche commerciale d'entreprises publi</w:t>
      </w:r>
      <w:r w:rsidR="00763576">
        <w:t>ques</w:t>
      </w:r>
      <w:r>
        <w:t xml:space="preserve"> ou privé</w:t>
      </w:r>
      <w:r w:rsidR="00763576">
        <w:t>e</w:t>
      </w:r>
      <w:r>
        <w:t xml:space="preserve">s pour de la résa de places ? </w:t>
      </w:r>
    </w:p>
    <w:p w14:paraId="5BCD1DAE" w14:textId="57708DDE" w:rsidR="00CF1CD1" w:rsidRPr="00DF6E36" w:rsidRDefault="00FE2004" w:rsidP="00113E5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color w:val="0070C0"/>
        </w:rPr>
      </w:pPr>
      <w:r w:rsidRPr="00763576">
        <w:rPr>
          <w:color w:val="4472C4" w:themeColor="accent1"/>
        </w:rPr>
        <w:t>Actuellement pa</w:t>
      </w:r>
      <w:r w:rsidRPr="00DF6E36">
        <w:rPr>
          <w:color w:val="0070C0"/>
        </w:rPr>
        <w:t xml:space="preserve">s de financement sur </w:t>
      </w:r>
      <w:r w:rsidR="00DB0795">
        <w:rPr>
          <w:color w:val="0070C0"/>
        </w:rPr>
        <w:t>ce type de projet à la Caf de Seine-Maritime</w:t>
      </w:r>
      <w:r w:rsidR="0029351D">
        <w:rPr>
          <w:color w:val="0070C0"/>
        </w:rPr>
        <w:t>.</w:t>
      </w:r>
    </w:p>
    <w:p w14:paraId="7BA9401D" w14:textId="77777777" w:rsidR="00CF1CD1" w:rsidRDefault="00CF1CD1" w:rsidP="00113E53">
      <w:pPr>
        <w:spacing w:after="0" w:line="240" w:lineRule="auto"/>
        <w:jc w:val="both"/>
      </w:pPr>
    </w:p>
    <w:p w14:paraId="4F5BBFD3" w14:textId="51B3B14F" w:rsidR="00CF1CD1" w:rsidRDefault="00CF1CD1" w:rsidP="00113E53">
      <w:pPr>
        <w:spacing w:after="0" w:line="240" w:lineRule="auto"/>
        <w:jc w:val="both"/>
      </w:pPr>
      <w:r>
        <w:t>4) Comment estimer au plus juste le prix d'une place à réserver pour une structure publi</w:t>
      </w:r>
      <w:r w:rsidR="00CD1E4A">
        <w:t>que</w:t>
      </w:r>
      <w:r>
        <w:t xml:space="preserve"> ou privée</w:t>
      </w:r>
      <w:r w:rsidR="00645D5A">
        <w:t> ?</w:t>
      </w:r>
      <w:r>
        <w:t xml:space="preserve"> </w:t>
      </w:r>
    </w:p>
    <w:p w14:paraId="2DB83866" w14:textId="3FC5E2B5" w:rsidR="00FE2004" w:rsidRDefault="00FE2004" w:rsidP="00113E53">
      <w:pPr>
        <w:jc w:val="both"/>
        <w:rPr>
          <w:color w:val="0070C0"/>
        </w:rPr>
      </w:pPr>
      <w:r>
        <w:t xml:space="preserve"> </w:t>
      </w:r>
      <w:r w:rsidRPr="00FE2004">
        <w:rPr>
          <w:color w:val="0070C0"/>
        </w:rPr>
        <w:t xml:space="preserve">=&gt;  </w:t>
      </w:r>
      <w:r w:rsidR="00845491">
        <w:rPr>
          <w:color w:val="0070C0"/>
        </w:rPr>
        <w:t xml:space="preserve">Le prix de mise à disposition </w:t>
      </w:r>
      <w:r w:rsidR="00FE353B">
        <w:rPr>
          <w:color w:val="0070C0"/>
        </w:rPr>
        <w:t xml:space="preserve">d’une place en crèche </w:t>
      </w:r>
      <w:r w:rsidRPr="00FE2004">
        <w:rPr>
          <w:color w:val="0070C0"/>
        </w:rPr>
        <w:t xml:space="preserve"> </w:t>
      </w:r>
      <w:r w:rsidR="00374EE2">
        <w:rPr>
          <w:color w:val="0070C0"/>
        </w:rPr>
        <w:t>varie en fonction de nombreux indicateurs</w:t>
      </w:r>
      <w:r w:rsidR="007D07D8">
        <w:rPr>
          <w:color w:val="0070C0"/>
        </w:rPr>
        <w:t> : lieu d’implantation de la structure</w:t>
      </w:r>
      <w:r w:rsidR="00B15FD5">
        <w:rPr>
          <w:color w:val="0070C0"/>
        </w:rPr>
        <w:t>, tension entre l’offre et la demande, type de gestionnaire, pédagogie mise en place, nombre de places réservées…</w:t>
      </w:r>
    </w:p>
    <w:p w14:paraId="4A394677" w14:textId="6C4F9FED" w:rsidR="00714778" w:rsidRDefault="00FC0E6B" w:rsidP="00FC0E6B">
      <w:pPr>
        <w:jc w:val="both"/>
        <w:rPr>
          <w:color w:val="0070C0"/>
        </w:rPr>
      </w:pPr>
      <w:r>
        <w:rPr>
          <w:color w:val="0070C0"/>
        </w:rPr>
        <w:t>L</w:t>
      </w:r>
      <w:r w:rsidRPr="00FC0E6B">
        <w:rPr>
          <w:color w:val="0070C0"/>
        </w:rPr>
        <w:t>e prix de revient d’un berceau est estimé en prenant le B</w:t>
      </w:r>
      <w:r>
        <w:rPr>
          <w:color w:val="0070C0"/>
        </w:rPr>
        <w:t xml:space="preserve">udget </w:t>
      </w:r>
      <w:r w:rsidRPr="00FC0E6B">
        <w:rPr>
          <w:color w:val="0070C0"/>
        </w:rPr>
        <w:t>P</w:t>
      </w:r>
      <w:r>
        <w:rPr>
          <w:color w:val="0070C0"/>
        </w:rPr>
        <w:t>révisionnel</w:t>
      </w:r>
      <w:r w:rsidRPr="00FC0E6B">
        <w:rPr>
          <w:color w:val="0070C0"/>
        </w:rPr>
        <w:t xml:space="preserve"> global / N</w:t>
      </w:r>
      <w:r>
        <w:rPr>
          <w:color w:val="0070C0"/>
        </w:rPr>
        <w:t>ombre</w:t>
      </w:r>
      <w:r w:rsidRPr="00FC0E6B">
        <w:rPr>
          <w:color w:val="0070C0"/>
        </w:rPr>
        <w:t xml:space="preserve"> de berceaux</w:t>
      </w:r>
      <w:r>
        <w:rPr>
          <w:color w:val="0070C0"/>
        </w:rPr>
        <w:t>.</w:t>
      </w:r>
    </w:p>
    <w:p w14:paraId="6EAC8333" w14:textId="1A122993" w:rsidR="00F717BF" w:rsidRPr="00FC0E6B" w:rsidRDefault="00C031D7" w:rsidP="00FC0E6B">
      <w:pPr>
        <w:jc w:val="both"/>
        <w:rPr>
          <w:color w:val="0070C0"/>
        </w:rPr>
      </w:pPr>
      <w:r>
        <w:rPr>
          <w:color w:val="0070C0"/>
        </w:rPr>
        <w:t>Attention, s</w:t>
      </w:r>
      <w:r w:rsidRPr="00C031D7">
        <w:rPr>
          <w:color w:val="0070C0"/>
        </w:rPr>
        <w:t>i l’intention est de « vendre</w:t>
      </w:r>
      <w:r>
        <w:rPr>
          <w:color w:val="0070C0"/>
        </w:rPr>
        <w:t> »</w:t>
      </w:r>
      <w:r w:rsidRPr="00C031D7">
        <w:rPr>
          <w:color w:val="0070C0"/>
        </w:rPr>
        <w:t xml:space="preserve"> les berceaux à un employeurs non assujetti au C</w:t>
      </w:r>
      <w:r w:rsidR="00AE7496">
        <w:rPr>
          <w:color w:val="0070C0"/>
        </w:rPr>
        <w:t xml:space="preserve">rédit </w:t>
      </w:r>
      <w:r w:rsidRPr="00C031D7">
        <w:rPr>
          <w:color w:val="0070C0"/>
        </w:rPr>
        <w:t>I</w:t>
      </w:r>
      <w:r w:rsidR="00AE7496">
        <w:rPr>
          <w:color w:val="0070C0"/>
        </w:rPr>
        <w:t xml:space="preserve">mpôt </w:t>
      </w:r>
      <w:r w:rsidR="00056327" w:rsidRPr="00C031D7">
        <w:rPr>
          <w:color w:val="0070C0"/>
        </w:rPr>
        <w:t>F</w:t>
      </w:r>
      <w:r w:rsidR="00056327">
        <w:rPr>
          <w:color w:val="0070C0"/>
        </w:rPr>
        <w:t xml:space="preserve">amille </w:t>
      </w:r>
      <w:r w:rsidR="00056327" w:rsidRPr="00C031D7">
        <w:rPr>
          <w:color w:val="0070C0"/>
        </w:rPr>
        <w:t>(</w:t>
      </w:r>
      <w:r w:rsidRPr="00C031D7">
        <w:rPr>
          <w:color w:val="0070C0"/>
        </w:rPr>
        <w:t>ressortissants du régime général), il faut bien tenir compte que le Bonus territoire ne sera pas versé sur ce berceau.</w:t>
      </w:r>
    </w:p>
    <w:p w14:paraId="094BDE41" w14:textId="77777777" w:rsidR="00FE2004" w:rsidRDefault="00FE2004" w:rsidP="00113E53">
      <w:pPr>
        <w:spacing w:after="0" w:line="240" w:lineRule="auto"/>
        <w:jc w:val="both"/>
      </w:pPr>
    </w:p>
    <w:p w14:paraId="36105A93" w14:textId="260B0629" w:rsidR="00FE2004" w:rsidRDefault="00FE2004" w:rsidP="00113E53">
      <w:pPr>
        <w:spacing w:after="0" w:line="240" w:lineRule="auto"/>
        <w:jc w:val="both"/>
      </w:pPr>
      <w:r>
        <w:t xml:space="preserve">5) Une collectivité gestionnaire d'un EAJE peut-elle réserver des berceaux d'entreprise dans sa propre </w:t>
      </w:r>
      <w:r w:rsidR="009430FE">
        <w:t>structure ?</w:t>
      </w:r>
      <w:r>
        <w:t xml:space="preserve"> </w:t>
      </w:r>
    </w:p>
    <w:p w14:paraId="584E1D01" w14:textId="067A7E52" w:rsidR="00FE2004" w:rsidRPr="00645D5A" w:rsidRDefault="00FE2004" w:rsidP="00113E53">
      <w:pPr>
        <w:jc w:val="both"/>
        <w:rPr>
          <w:color w:val="0070C0"/>
        </w:rPr>
      </w:pPr>
      <w:r w:rsidRPr="009A5904">
        <w:rPr>
          <w:color w:val="0070C0"/>
        </w:rPr>
        <w:t xml:space="preserve">=&gt; Si elle est gestionnaire, </w:t>
      </w:r>
      <w:r w:rsidR="00611E53" w:rsidRPr="009A5904">
        <w:rPr>
          <w:color w:val="0070C0"/>
        </w:rPr>
        <w:t>oui</w:t>
      </w:r>
    </w:p>
    <w:p w14:paraId="017CD6B4" w14:textId="77CB67BC" w:rsidR="00FE2004" w:rsidRDefault="00FE2004" w:rsidP="00113E53">
      <w:pPr>
        <w:jc w:val="both"/>
      </w:pPr>
      <w:r>
        <w:t xml:space="preserve">6) </w:t>
      </w:r>
      <w:r w:rsidR="00F12923">
        <w:t>P</w:t>
      </w:r>
      <w:r>
        <w:t>ouvez-vous nous redonner le nom de votre nouveau collègue</w:t>
      </w:r>
      <w:r w:rsidR="00F12923">
        <w:t> ?</w:t>
      </w:r>
      <w:r>
        <w:t xml:space="preserve"> </w:t>
      </w:r>
    </w:p>
    <w:p w14:paraId="1E568C3C" w14:textId="2F90745B" w:rsidR="00FE2004" w:rsidRDefault="00FE2004" w:rsidP="00113E53">
      <w:pPr>
        <w:jc w:val="both"/>
      </w:pPr>
      <w:r>
        <w:t xml:space="preserve">=&gt; </w:t>
      </w:r>
      <w:r w:rsidRPr="00FE2004">
        <w:rPr>
          <w:color w:val="0070C0"/>
        </w:rPr>
        <w:t>Jean-David MARQUES DA-</w:t>
      </w:r>
      <w:r w:rsidR="00244DAC" w:rsidRPr="00FE2004">
        <w:rPr>
          <w:color w:val="0070C0"/>
        </w:rPr>
        <w:t>CRUZ</w:t>
      </w:r>
      <w:r w:rsidR="00244DAC">
        <w:rPr>
          <w:color w:val="0070C0"/>
        </w:rPr>
        <w:t xml:space="preserve"> (</w:t>
      </w:r>
      <w:hyperlink r:id="rId7" w:history="1">
        <w:r w:rsidR="008E487A" w:rsidRPr="008E487A">
          <w:rPr>
            <w:color w:val="0000FF"/>
            <w:u w:val="single"/>
          </w:rPr>
          <w:t>Territoires Chargés de Conseils &amp; Développement 2025.pdf</w:t>
        </w:r>
      </w:hyperlink>
      <w:r w:rsidR="00D84529" w:rsidRPr="008E487A">
        <w:rPr>
          <w:color w:val="0070C0"/>
        </w:rPr>
        <w:t>)</w:t>
      </w:r>
    </w:p>
    <w:p w14:paraId="193A71EA" w14:textId="5DC82DD8" w:rsidR="00FE2004" w:rsidRDefault="00815C50" w:rsidP="00113E53">
      <w:pPr>
        <w:jc w:val="both"/>
      </w:pPr>
      <w:r>
        <w:t>7)</w:t>
      </w:r>
      <w:r w:rsidR="00FE2004">
        <w:t xml:space="preserve"> Malgré la somme réservée par l'entreprise, nous facturons les familles directement de la même façon</w:t>
      </w:r>
      <w:r w:rsidR="00F6315D">
        <w:t xml:space="preserve"> </w:t>
      </w:r>
      <w:r w:rsidR="00FE2004">
        <w:t xml:space="preserve">? </w:t>
      </w:r>
    </w:p>
    <w:p w14:paraId="5FE1373B" w14:textId="13FF7383" w:rsidR="00F6315D" w:rsidRPr="00645D5A" w:rsidRDefault="00FF4D93" w:rsidP="00645D5A">
      <w:pPr>
        <w:pStyle w:val="Paragraphedeliste"/>
        <w:numPr>
          <w:ilvl w:val="0"/>
          <w:numId w:val="1"/>
        </w:numPr>
        <w:jc w:val="both"/>
        <w:rPr>
          <w:color w:val="4472C4" w:themeColor="accent1"/>
        </w:rPr>
      </w:pPr>
      <w:r w:rsidRPr="00FF4D93">
        <w:rPr>
          <w:color w:val="4472C4" w:themeColor="accent1"/>
        </w:rPr>
        <w:t>O</w:t>
      </w:r>
      <w:r w:rsidR="00244DAC" w:rsidRPr="00FF4D93">
        <w:rPr>
          <w:color w:val="4472C4" w:themeColor="accent1"/>
        </w:rPr>
        <w:t>ui</w:t>
      </w:r>
      <w:r w:rsidRPr="00FF4D93">
        <w:rPr>
          <w:color w:val="4472C4" w:themeColor="accent1"/>
        </w:rPr>
        <w:t xml:space="preserve"> en fonction du barème des participations familiales fixées par la Cnaf</w:t>
      </w:r>
      <w:r w:rsidR="0029351D">
        <w:rPr>
          <w:color w:val="4472C4" w:themeColor="accent1"/>
        </w:rPr>
        <w:t>.</w:t>
      </w:r>
    </w:p>
    <w:p w14:paraId="29F79405" w14:textId="14BB9F95" w:rsidR="00FE2004" w:rsidRDefault="00FE2004">
      <w:r>
        <w:t>10) Les personnes en libéral peuvent-elles prendre des places entreprise</w:t>
      </w:r>
      <w:r w:rsidR="00F6315D">
        <w:t xml:space="preserve">s </w:t>
      </w:r>
      <w:r>
        <w:t xml:space="preserve">? </w:t>
      </w:r>
    </w:p>
    <w:p w14:paraId="754C0DCF" w14:textId="2FE3F3F4" w:rsidR="00FE2004" w:rsidRPr="006807B8" w:rsidRDefault="00FE2004" w:rsidP="00113E53">
      <w:pPr>
        <w:jc w:val="both"/>
        <w:rPr>
          <w:color w:val="4472C4" w:themeColor="accent1"/>
        </w:rPr>
      </w:pPr>
      <w:r>
        <w:t>=&gt;</w:t>
      </w:r>
      <w:r w:rsidR="00F6315D">
        <w:t xml:space="preserve"> Réponse de Yasmina ALLOUL ABDELLAOUI :  </w:t>
      </w:r>
      <w:r w:rsidR="009430FE" w:rsidRPr="006807B8">
        <w:rPr>
          <w:color w:val="4472C4" w:themeColor="accent1"/>
        </w:rPr>
        <w:t>Elles peuvent</w:t>
      </w:r>
      <w:r w:rsidR="00F6315D" w:rsidRPr="006807B8">
        <w:rPr>
          <w:color w:val="4472C4" w:themeColor="accent1"/>
        </w:rPr>
        <w:t xml:space="preserve"> mais n'ont aucune aide fiscale ni déduction sur leurs charges pro</w:t>
      </w:r>
      <w:r w:rsidR="00EF18B8">
        <w:rPr>
          <w:color w:val="4472C4" w:themeColor="accent1"/>
        </w:rPr>
        <w:t>fessionnelles</w:t>
      </w:r>
      <w:r w:rsidR="00F6315D" w:rsidRPr="006807B8">
        <w:rPr>
          <w:color w:val="4472C4" w:themeColor="accent1"/>
        </w:rPr>
        <w:t>. C'est une charge pleine pour eux. En général le montant du berceau est révisé par rapport à celui d'une entreprise</w:t>
      </w:r>
      <w:r w:rsidR="006807B8">
        <w:rPr>
          <w:color w:val="4472C4" w:themeColor="accent1"/>
        </w:rPr>
        <w:t>.</w:t>
      </w:r>
    </w:p>
    <w:p w14:paraId="03DAA1E8" w14:textId="7AFC0782" w:rsidR="00FE2004" w:rsidRDefault="00FE2004">
      <w:r>
        <w:lastRenderedPageBreak/>
        <w:t xml:space="preserve">11/ </w:t>
      </w:r>
      <w:r w:rsidR="000F2C3A">
        <w:t>L</w:t>
      </w:r>
      <w:r>
        <w:t xml:space="preserve">a fixation du coût berceau vient en fin d'élaboration du </w:t>
      </w:r>
      <w:r w:rsidR="005C0A8F">
        <w:t>budget prévisionnel</w:t>
      </w:r>
      <w:r>
        <w:t xml:space="preserve"> </w:t>
      </w:r>
    </w:p>
    <w:p w14:paraId="60061E43" w14:textId="69AEB0D2" w:rsidR="00FE2004" w:rsidRPr="00645D5A" w:rsidRDefault="00014576" w:rsidP="00645D5A">
      <w:pPr>
        <w:pStyle w:val="Paragraphedeliste"/>
        <w:numPr>
          <w:ilvl w:val="0"/>
          <w:numId w:val="4"/>
        </w:numPr>
        <w:rPr>
          <w:color w:val="4472C4" w:themeColor="accent1"/>
        </w:rPr>
      </w:pPr>
      <w:r w:rsidRPr="00645D5A">
        <w:rPr>
          <w:color w:val="4472C4" w:themeColor="accent1"/>
        </w:rPr>
        <w:t>Oui</w:t>
      </w:r>
      <w:r w:rsidR="00FB1421" w:rsidRPr="00645D5A">
        <w:rPr>
          <w:color w:val="4472C4" w:themeColor="accent1"/>
        </w:rPr>
        <w:t xml:space="preserve"> mais attention une place bénéficiant d’un CTRE ne </w:t>
      </w:r>
      <w:r w:rsidR="00E4771F" w:rsidRPr="00645D5A">
        <w:rPr>
          <w:color w:val="4472C4" w:themeColor="accent1"/>
        </w:rPr>
        <w:t xml:space="preserve">peut pas ouvrir droit au bonus </w:t>
      </w:r>
      <w:r w:rsidR="00645D5A">
        <w:rPr>
          <w:color w:val="4472C4" w:themeColor="accent1"/>
        </w:rPr>
        <w:t>territoire CTG</w:t>
      </w:r>
      <w:r w:rsidR="000A507F">
        <w:rPr>
          <w:color w:val="4472C4" w:themeColor="accent1"/>
        </w:rPr>
        <w:t>.</w:t>
      </w:r>
    </w:p>
    <w:p w14:paraId="31AF06A7" w14:textId="613A0BBB" w:rsidR="00FE2004" w:rsidRDefault="00FE2004">
      <w:r>
        <w:t xml:space="preserve">12) </w:t>
      </w:r>
      <w:r w:rsidR="000F2C3A">
        <w:t>L</w:t>
      </w:r>
      <w:r>
        <w:t xml:space="preserve">es entreprises de droit privé </w:t>
      </w:r>
      <w:r w:rsidR="00A86355">
        <w:t>peuvent-elles bénéficier du</w:t>
      </w:r>
      <w:r>
        <w:t xml:space="preserve"> </w:t>
      </w:r>
      <w:r w:rsidR="009430FE">
        <w:t>CTRE ?</w:t>
      </w:r>
      <w:r w:rsidR="00F6315D">
        <w:t xml:space="preserve"> </w:t>
      </w:r>
    </w:p>
    <w:p w14:paraId="53372B6E" w14:textId="1110DE76" w:rsidR="008B2140" w:rsidRDefault="006F7250" w:rsidP="00113E53">
      <w:pPr>
        <w:pStyle w:val="Paragraphedeliste"/>
        <w:numPr>
          <w:ilvl w:val="0"/>
          <w:numId w:val="3"/>
        </w:numPr>
        <w:jc w:val="both"/>
        <w:rPr>
          <w:color w:val="4472C4" w:themeColor="accent1"/>
        </w:rPr>
      </w:pPr>
      <w:r>
        <w:rPr>
          <w:color w:val="4472C4" w:themeColor="accent1"/>
        </w:rPr>
        <w:t>Le CTRE est versé</w:t>
      </w:r>
      <w:r w:rsidR="003B21E6">
        <w:rPr>
          <w:color w:val="4472C4" w:themeColor="accent1"/>
        </w:rPr>
        <w:t xml:space="preserve"> aux employeurs relevant du régime </w:t>
      </w:r>
      <w:r w:rsidR="00297380">
        <w:rPr>
          <w:color w:val="4472C4" w:themeColor="accent1"/>
        </w:rPr>
        <w:t>général et non éligibles au Crédit d’impôt famille</w:t>
      </w:r>
      <w:r w:rsidR="001D6DA0">
        <w:rPr>
          <w:color w:val="4472C4" w:themeColor="accent1"/>
        </w:rPr>
        <w:t xml:space="preserve">. </w:t>
      </w:r>
    </w:p>
    <w:p w14:paraId="7309F1EC" w14:textId="71D5B12D" w:rsidR="00D178B5" w:rsidRDefault="00D178B5" w:rsidP="00113E53">
      <w:pPr>
        <w:pStyle w:val="Paragraphedeliste"/>
        <w:jc w:val="both"/>
        <w:rPr>
          <w:color w:val="4472C4" w:themeColor="accent1"/>
        </w:rPr>
      </w:pPr>
      <w:r>
        <w:rPr>
          <w:color w:val="4472C4" w:themeColor="accent1"/>
        </w:rPr>
        <w:t>Exemple</w:t>
      </w:r>
      <w:r w:rsidR="00113E53">
        <w:rPr>
          <w:color w:val="4472C4" w:themeColor="accent1"/>
        </w:rPr>
        <w:t>s</w:t>
      </w:r>
      <w:r>
        <w:rPr>
          <w:color w:val="4472C4" w:themeColor="accent1"/>
        </w:rPr>
        <w:t> :</w:t>
      </w:r>
    </w:p>
    <w:p w14:paraId="7C23E055" w14:textId="77777777" w:rsidR="00A33431" w:rsidRDefault="001D01CB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1D01CB">
        <w:rPr>
          <w:color w:val="4472C4" w:themeColor="accent1"/>
        </w:rPr>
        <w:t xml:space="preserve">Les collectivités territoriales : commune, intercommunalité, département, région uniquement pour la réservation de places pour leurs agents ; </w:t>
      </w:r>
    </w:p>
    <w:p w14:paraId="2E99A73E" w14:textId="77777777" w:rsidR="00A33431" w:rsidRDefault="001D01CB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1D01CB">
        <w:rPr>
          <w:color w:val="4472C4" w:themeColor="accent1"/>
        </w:rPr>
        <w:t xml:space="preserve"> Les administrations déconcentrées de l’Etat (préfecture de département, préfecture de région, centre de finances publiques…) ; </w:t>
      </w:r>
    </w:p>
    <w:p w14:paraId="280A2C12" w14:textId="19D7A09D" w:rsidR="001D01CB" w:rsidRDefault="001D01CB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1D01CB">
        <w:rPr>
          <w:color w:val="4472C4" w:themeColor="accent1"/>
        </w:rPr>
        <w:t>Administrations hospitalières (centres hospitaliers, instituts médicaux…)</w:t>
      </w:r>
      <w:r w:rsidR="00386C3D">
        <w:rPr>
          <w:color w:val="4472C4" w:themeColor="accent1"/>
        </w:rPr>
        <w:t> ;</w:t>
      </w:r>
    </w:p>
    <w:p w14:paraId="4A479229" w14:textId="77777777" w:rsidR="00EF53FF" w:rsidRDefault="00EF53FF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EF53FF">
        <w:rPr>
          <w:color w:val="4472C4" w:themeColor="accent1"/>
        </w:rPr>
        <w:t xml:space="preserve">Un organisme de sécurité sociale (Caf, Urssaf, </w:t>
      </w:r>
      <w:proofErr w:type="spellStart"/>
      <w:r w:rsidRPr="00EF53FF">
        <w:rPr>
          <w:color w:val="4472C4" w:themeColor="accent1"/>
        </w:rPr>
        <w:t>Cpam</w:t>
      </w:r>
      <w:proofErr w:type="spellEnd"/>
      <w:r w:rsidRPr="00EF53FF">
        <w:rPr>
          <w:color w:val="4472C4" w:themeColor="accent1"/>
        </w:rPr>
        <w:t xml:space="preserve">, </w:t>
      </w:r>
      <w:proofErr w:type="spellStart"/>
      <w:r w:rsidRPr="00EF53FF">
        <w:rPr>
          <w:color w:val="4472C4" w:themeColor="accent1"/>
        </w:rPr>
        <w:t>Cnav</w:t>
      </w:r>
      <w:proofErr w:type="spellEnd"/>
      <w:r w:rsidRPr="00EF53FF">
        <w:rPr>
          <w:color w:val="4472C4" w:themeColor="accent1"/>
        </w:rPr>
        <w:t xml:space="preserve">, Carsat …) ; </w:t>
      </w:r>
    </w:p>
    <w:p w14:paraId="00DB1507" w14:textId="77777777" w:rsidR="00EF53FF" w:rsidRDefault="00EF53FF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EF53FF">
        <w:rPr>
          <w:color w:val="4472C4" w:themeColor="accent1"/>
        </w:rPr>
        <w:t xml:space="preserve">Les organisations spécifiques (l’institut géographique national, l’institut de gestion sociale des armées …) ; </w:t>
      </w:r>
    </w:p>
    <w:p w14:paraId="4FF4203E" w14:textId="003957E5" w:rsidR="00EF53FF" w:rsidRDefault="00EF53FF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EF53FF">
        <w:rPr>
          <w:color w:val="4472C4" w:themeColor="accent1"/>
        </w:rPr>
        <w:t xml:space="preserve">Les comités d’entreprises ; </w:t>
      </w:r>
    </w:p>
    <w:p w14:paraId="165FA447" w14:textId="77777777" w:rsidR="00113E53" w:rsidRDefault="00EF53FF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EF53FF">
        <w:rPr>
          <w:color w:val="4472C4" w:themeColor="accent1"/>
        </w:rPr>
        <w:t xml:space="preserve">Les associations, les fondations et les mutuelles employeuses ; </w:t>
      </w:r>
    </w:p>
    <w:p w14:paraId="6E8C7283" w14:textId="6E2DE5CC" w:rsidR="00EF53FF" w:rsidRPr="00BC3C78" w:rsidRDefault="00EF53FF" w:rsidP="00113E53">
      <w:pPr>
        <w:pStyle w:val="Paragraphedeliste"/>
        <w:numPr>
          <w:ilvl w:val="1"/>
          <w:numId w:val="3"/>
        </w:numPr>
        <w:jc w:val="both"/>
        <w:rPr>
          <w:color w:val="4472C4" w:themeColor="accent1"/>
        </w:rPr>
      </w:pPr>
      <w:r w:rsidRPr="00EF53FF">
        <w:rPr>
          <w:color w:val="4472C4" w:themeColor="accent1"/>
        </w:rPr>
        <w:t>Les groupements interentreprises pour leurs salariés</w:t>
      </w:r>
      <w:r w:rsidR="00113E53">
        <w:rPr>
          <w:color w:val="4472C4" w:themeColor="accent1"/>
        </w:rPr>
        <w:t>.</w:t>
      </w:r>
    </w:p>
    <w:p w14:paraId="3D11BDC9" w14:textId="77777777" w:rsidR="00450D81" w:rsidRDefault="00450D81" w:rsidP="00450D81">
      <w:pPr>
        <w:jc w:val="both"/>
      </w:pPr>
      <w:r>
        <w:t>Observation des participants :</w:t>
      </w:r>
    </w:p>
    <w:p w14:paraId="6CAA986A" w14:textId="34F9C45B" w:rsidR="00450D81" w:rsidRPr="00450D81" w:rsidRDefault="00450D81" w:rsidP="00450D81">
      <w:pPr>
        <w:jc w:val="both"/>
        <w:rPr>
          <w:color w:val="4472C4" w:themeColor="accent1"/>
        </w:rPr>
      </w:pPr>
      <w:r w:rsidRPr="00450D81">
        <w:rPr>
          <w:color w:val="4472C4" w:themeColor="accent1"/>
        </w:rPr>
        <w:t>Un pôle d'ingénierie avec des gestionnaires serait vraiment bien pour l'accompagnement et compléter votre offre</w:t>
      </w:r>
      <w:r w:rsidR="00815C50">
        <w:rPr>
          <w:color w:val="4472C4" w:themeColor="accent1"/>
        </w:rPr>
        <w:t>.</w:t>
      </w:r>
    </w:p>
    <w:p w14:paraId="67A616E3" w14:textId="3CCF5932" w:rsidR="00450D81" w:rsidRDefault="00450D81" w:rsidP="00450D81">
      <w:pPr>
        <w:jc w:val="both"/>
      </w:pPr>
    </w:p>
    <w:p w14:paraId="1E512B04" w14:textId="77777777" w:rsidR="00F6315D" w:rsidRDefault="00F6315D"/>
    <w:p w14:paraId="49F2ED2C" w14:textId="2C01DB0A" w:rsidR="00FE2004" w:rsidRDefault="00FE2004"/>
    <w:p w14:paraId="0E1C84D2" w14:textId="769F32D5" w:rsidR="00F6315D" w:rsidRDefault="00F6315D"/>
    <w:p w14:paraId="55844A85" w14:textId="77777777" w:rsidR="00CF1CD1" w:rsidRDefault="00CF1CD1"/>
    <w:p w14:paraId="6CF70E4F" w14:textId="7B55FB20" w:rsidR="00CF1CD1" w:rsidRDefault="00CF1CD1"/>
    <w:p w14:paraId="33D4DA86" w14:textId="7397F854" w:rsidR="00CF1CD1" w:rsidRDefault="00CF1CD1"/>
    <w:p w14:paraId="72D3514D" w14:textId="77435397" w:rsidR="00CF1CD1" w:rsidRDefault="00CF1CD1"/>
    <w:sectPr w:rsidR="00CF1CD1" w:rsidSect="007147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6E6"/>
    <w:multiLevelType w:val="hybridMultilevel"/>
    <w:tmpl w:val="103040A6"/>
    <w:lvl w:ilvl="0" w:tplc="4D80A4C0">
      <w:numFmt w:val="bullet"/>
      <w:lvlText w:val=""/>
      <w:lvlJc w:val="left"/>
      <w:pPr>
        <w:ind w:left="7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E272D0"/>
    <w:multiLevelType w:val="hybridMultilevel"/>
    <w:tmpl w:val="2E3C3A0A"/>
    <w:lvl w:ilvl="0" w:tplc="BA803F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343B5"/>
    <w:multiLevelType w:val="hybridMultilevel"/>
    <w:tmpl w:val="19DEC384"/>
    <w:lvl w:ilvl="0" w:tplc="4D80A4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5D15"/>
    <w:multiLevelType w:val="hybridMultilevel"/>
    <w:tmpl w:val="539CE88E"/>
    <w:lvl w:ilvl="0" w:tplc="4D80A4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6430">
    <w:abstractNumId w:val="2"/>
  </w:num>
  <w:num w:numId="2" w16cid:durableId="967081147">
    <w:abstractNumId w:val="1"/>
  </w:num>
  <w:num w:numId="3" w16cid:durableId="1961912456">
    <w:abstractNumId w:val="3"/>
  </w:num>
  <w:num w:numId="4" w16cid:durableId="126827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78"/>
    <w:rsid w:val="00014576"/>
    <w:rsid w:val="00056327"/>
    <w:rsid w:val="000A507F"/>
    <w:rsid w:val="000F2C3A"/>
    <w:rsid w:val="00113E53"/>
    <w:rsid w:val="0014177E"/>
    <w:rsid w:val="00186689"/>
    <w:rsid w:val="001D01CB"/>
    <w:rsid w:val="001D6DA0"/>
    <w:rsid w:val="001F30E4"/>
    <w:rsid w:val="00244DAC"/>
    <w:rsid w:val="0029351D"/>
    <w:rsid w:val="00297380"/>
    <w:rsid w:val="0036009D"/>
    <w:rsid w:val="003671DC"/>
    <w:rsid w:val="00374EE2"/>
    <w:rsid w:val="00386C3D"/>
    <w:rsid w:val="00392884"/>
    <w:rsid w:val="003B21E6"/>
    <w:rsid w:val="003B4D3A"/>
    <w:rsid w:val="00450D81"/>
    <w:rsid w:val="004F3C7A"/>
    <w:rsid w:val="005445ED"/>
    <w:rsid w:val="00562C97"/>
    <w:rsid w:val="005C0A8F"/>
    <w:rsid w:val="00611E53"/>
    <w:rsid w:val="00645D5A"/>
    <w:rsid w:val="006807B8"/>
    <w:rsid w:val="006F7250"/>
    <w:rsid w:val="00714778"/>
    <w:rsid w:val="00763576"/>
    <w:rsid w:val="007D07D8"/>
    <w:rsid w:val="007F33E4"/>
    <w:rsid w:val="00815C50"/>
    <w:rsid w:val="00826677"/>
    <w:rsid w:val="00826A16"/>
    <w:rsid w:val="00845491"/>
    <w:rsid w:val="008949BF"/>
    <w:rsid w:val="008B2140"/>
    <w:rsid w:val="008E487A"/>
    <w:rsid w:val="00911E4E"/>
    <w:rsid w:val="00915DF4"/>
    <w:rsid w:val="009430FE"/>
    <w:rsid w:val="009A5904"/>
    <w:rsid w:val="00A33431"/>
    <w:rsid w:val="00A646FF"/>
    <w:rsid w:val="00A86355"/>
    <w:rsid w:val="00AE7496"/>
    <w:rsid w:val="00B15FD5"/>
    <w:rsid w:val="00BC3C78"/>
    <w:rsid w:val="00C031D7"/>
    <w:rsid w:val="00CD1E4A"/>
    <w:rsid w:val="00CF1CD1"/>
    <w:rsid w:val="00D178B5"/>
    <w:rsid w:val="00D84529"/>
    <w:rsid w:val="00DB0795"/>
    <w:rsid w:val="00DF6E36"/>
    <w:rsid w:val="00E4771F"/>
    <w:rsid w:val="00E6122C"/>
    <w:rsid w:val="00EF18B8"/>
    <w:rsid w:val="00EF53FF"/>
    <w:rsid w:val="00F12923"/>
    <w:rsid w:val="00F6315D"/>
    <w:rsid w:val="00F717BF"/>
    <w:rsid w:val="00FB1421"/>
    <w:rsid w:val="00FC0E6B"/>
    <w:rsid w:val="00FE2004"/>
    <w:rsid w:val="00FE353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E1B"/>
  <w15:chartTrackingRefBased/>
  <w15:docId w15:val="{2013EA4D-1124-4CCC-94F3-6ABB1ADC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714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f.fr/sites/default/files/medias/768/Partenaires/Pages/2025/Territoires%20Charg%C3%A9s%20de%20Conseils%20%26%20D%C3%A9veloppement%20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ches-publics.gouv.fr/entreprise" TargetMode="External"/><Relationship Id="rId5" Type="http://schemas.openxmlformats.org/officeDocument/2006/relationships/hyperlink" Target="https://www.boamp.fr/pages/entreprise-accuei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GRILLY 768</dc:creator>
  <cp:keywords/>
  <dc:description/>
  <cp:lastModifiedBy>Lisa PIBALEAU 768</cp:lastModifiedBy>
  <cp:revision>62</cp:revision>
  <dcterms:created xsi:type="dcterms:W3CDTF">2025-01-14T10:21:00Z</dcterms:created>
  <dcterms:modified xsi:type="dcterms:W3CDTF">2025-02-10T16:39:00Z</dcterms:modified>
</cp:coreProperties>
</file>