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6"/>
        <w:gridCol w:w="8003"/>
      </w:tblGrid>
      <w:tr w:rsidR="006A6F11" w:rsidRPr="001B1A08" w14:paraId="792AED90" w14:textId="77777777" w:rsidTr="66C637BD">
        <w:trPr>
          <w:cantSplit/>
          <w:trHeight w:val="1975"/>
        </w:trPr>
        <w:tc>
          <w:tcPr>
            <w:tcW w:w="1636" w:type="dxa"/>
            <w:tcBorders>
              <w:top w:val="nil"/>
              <w:left w:val="nil"/>
              <w:bottom w:val="nil"/>
              <w:right w:val="single" w:sz="4" w:space="0" w:color="auto"/>
            </w:tcBorders>
          </w:tcPr>
          <w:p w14:paraId="6AF047CC" w14:textId="68D94FD7" w:rsidR="006A6F11" w:rsidRPr="001B1A08" w:rsidRDefault="006A6F11" w:rsidP="66C637BD">
            <w:pPr>
              <w:pStyle w:val="Pieddepage"/>
              <w:tabs>
                <w:tab w:val="clear" w:pos="4536"/>
                <w:tab w:val="clear" w:pos="9072"/>
              </w:tabs>
              <w:rPr>
                <w:rFonts w:ascii="Calibri" w:hAnsi="Calibri"/>
                <w:highlight w:val="yellow"/>
              </w:rPr>
            </w:pPr>
            <w:r>
              <w:rPr>
                <w:rFonts w:ascii="Calibri" w:hAnsi="Calibri"/>
                <w:noProof/>
              </w:rPr>
              <mc:AlternateContent>
                <mc:Choice Requires="wps">
                  <w:drawing>
                    <wp:anchor distT="0" distB="0" distL="114300" distR="114300" simplePos="0" relativeHeight="251658240" behindDoc="0" locked="0" layoutInCell="0" allowOverlap="1" wp14:anchorId="5DC7E8D7" wp14:editId="38BDEA7B">
                      <wp:simplePos x="0" y="0"/>
                      <wp:positionH relativeFrom="column">
                        <wp:posOffset>31115</wp:posOffset>
                      </wp:positionH>
                      <wp:positionV relativeFrom="paragraph">
                        <wp:posOffset>12065</wp:posOffset>
                      </wp:positionV>
                      <wp:extent cx="930910" cy="1299210"/>
                      <wp:effectExtent l="0" t="0" r="381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1299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F4556" w14:textId="325AC1E1" w:rsidR="006A6F11" w:rsidRDefault="006A6F11" w:rsidP="006A6F11">
                                  <w:r>
                                    <w:rPr>
                                      <w:noProof/>
                                    </w:rPr>
                                    <w:drawing>
                                      <wp:inline distT="0" distB="0" distL="0" distR="0" wp14:anchorId="593C6F86" wp14:editId="13B8C498">
                                        <wp:extent cx="748030" cy="12052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8030" cy="12052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7E8D7" id="_x0000_t202" coordsize="21600,21600" o:spt="202" path="m,l,21600r21600,l21600,xe">
                      <v:stroke joinstyle="miter"/>
                      <v:path gradientshapeok="t" o:connecttype="rect"/>
                    </v:shapetype>
                    <v:shape id="Zone de texte 2" o:spid="_x0000_s1026" type="#_x0000_t202" style="position:absolute;margin-left:2.45pt;margin-top:.95pt;width:73.3pt;height:102.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LH2gEAAJ8DAAAOAAAAZHJzL2Uyb0RvYy54bWysU9uO0zAQfUfiHyy/01wol0RNV8uuipCW&#10;BWnhAxzHSSwSjzV2m5SvZ+y03QJviBfLM+OcmXPmZHMzjwM7KHQaTMWzVcqZMhIabbqKf/+2e/We&#10;M+eFacQARlX8qBy/2b58sZlsqXLoYWgUMgIxrpxsxXvvbZkkTvZqFG4FVhkqtoCj8BRilzQoJkIf&#10;hyRP07fJBNhYBKmco+z9UuTbiN+2SvovbeuUZ0PFaTYfT4xnHc5kuxFlh8L2Wp7GEP8wxSi0oaYX&#10;qHvhBduj/gtq1BLBQetXEsYE2lZLFTkQmyz9g81TL6yKXEgcZy8yuf8HKx8PT/YrMj9/gJkWGEk4&#10;+wDyh2MG7nphOnWLCFOvREONsyBZMllXnj4NUrvSBZB6+gwNLVnsPUSgucUxqEI8GaHTAo4X0dXs&#10;maRk8TotMqpIKmV5UeQUhBaiPH9t0fmPCkYWLhVHWmpEF4cH55en5yehmYGdHoa42MH8liDMkInT&#10;h4GX0f1cz/Q6sKihORIPhMUn5Gu69IA/OZvIIxU3ZGLOhk+GlCiy9TpYKgbrN+9yCvC6Ul9XhJEE&#10;VHHP2XK984sN9xZ111Ofs/a3pN5OR2LPM52mJhdEaU6ODTa7juOr5/9q+wsAAP//AwBQSwMEFAAG&#10;AAgAAAAhAIz9Wh7aAAAABwEAAA8AAABkcnMvZG93bnJldi54bWxMjsFOwzAQRO9I/IO1SNyonaip&#10;2hCnQgXOQOED3HiJQ+J1FLtt4OvZnuA02pnR7Ku2sx/ECafYBdKQLRQIpCbYjloNH+/Pd2sQMRmy&#10;ZgiEGr4xwra+vqpMacOZ3vC0T63gEYql0eBSGkspY+PQm7gIIxJnn2HyJvE5tdJO5szjfpC5Uivp&#10;TUf8wZkRdw6bfn/0GtbKv/T9Jn+NfvmTFW73GJ7GL61vb+aHexAJ5/RXhgs+o0PNTIdwJBvFoGG5&#10;4SLbLJe0yAoQBw25WhUg60r+569/AQAA//8DAFBLAQItABQABgAIAAAAIQC2gziS/gAAAOEBAAAT&#10;AAAAAAAAAAAAAAAAAAAAAABbQ29udGVudF9UeXBlc10ueG1sUEsBAi0AFAAGAAgAAAAhADj9If/W&#10;AAAAlAEAAAsAAAAAAAAAAAAAAAAALwEAAF9yZWxzLy5yZWxzUEsBAi0AFAAGAAgAAAAhAPKKksfa&#10;AQAAnwMAAA4AAAAAAAAAAAAAAAAALgIAAGRycy9lMm9Eb2MueG1sUEsBAi0AFAAGAAgAAAAhAIz9&#10;Wh7aAAAABwEAAA8AAAAAAAAAAAAAAAAANAQAAGRycy9kb3ducmV2LnhtbFBLBQYAAAAABAAEAPMA&#10;AAA7BQAAAAA=&#10;" o:allowincell="f" filled="f" stroked="f">
                      <v:textbox style="mso-fit-shape-to-text:t">
                        <w:txbxContent>
                          <w:p w14:paraId="7E8F4556" w14:textId="325AC1E1" w:rsidR="006A6F11" w:rsidRDefault="006A6F11" w:rsidP="006A6F11">
                            <w:r>
                              <w:rPr>
                                <w:noProof/>
                              </w:rPr>
                              <w:drawing>
                                <wp:inline distT="0" distB="0" distL="0" distR="0" wp14:anchorId="593C6F86" wp14:editId="13B8C498">
                                  <wp:extent cx="748030" cy="12052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030" cy="1205230"/>
                                          </a:xfrm>
                                          <a:prstGeom prst="rect">
                                            <a:avLst/>
                                          </a:prstGeom>
                                          <a:noFill/>
                                          <a:ln>
                                            <a:noFill/>
                                          </a:ln>
                                        </pic:spPr>
                                      </pic:pic>
                                    </a:graphicData>
                                  </a:graphic>
                                </wp:inline>
                              </w:drawing>
                            </w:r>
                          </w:p>
                        </w:txbxContent>
                      </v:textbox>
                    </v:shape>
                  </w:pict>
                </mc:Fallback>
              </mc:AlternateContent>
            </w:r>
          </w:p>
        </w:tc>
        <w:tc>
          <w:tcPr>
            <w:tcW w:w="8003" w:type="dxa"/>
            <w:tcBorders>
              <w:top w:val="single" w:sz="4" w:space="0" w:color="auto"/>
              <w:left w:val="single" w:sz="4" w:space="0" w:color="auto"/>
              <w:right w:val="single" w:sz="4" w:space="0" w:color="auto"/>
            </w:tcBorders>
            <w:shd w:val="clear" w:color="auto" w:fill="B6DDE8"/>
            <w:vAlign w:val="center"/>
          </w:tcPr>
          <w:p w14:paraId="52F7404A" w14:textId="77777777" w:rsidR="00234E77" w:rsidRPr="004F6D1A" w:rsidRDefault="006A6F11" w:rsidP="66C637BD">
            <w:pPr>
              <w:pStyle w:val="Titre4"/>
              <w:numPr>
                <w:ilvl w:val="3"/>
                <w:numId w:val="0"/>
              </w:numPr>
              <w:spacing w:before="80" w:after="80"/>
              <w:jc w:val="center"/>
              <w:rPr>
                <w:rFonts w:ascii="Calibri" w:hAnsi="Calibri"/>
                <w:i w:val="0"/>
                <w:color w:val="215868"/>
                <w:sz w:val="48"/>
                <w:szCs w:val="48"/>
              </w:rPr>
            </w:pPr>
            <w:r w:rsidRPr="004F6D1A">
              <w:rPr>
                <w:rFonts w:ascii="Calibri" w:hAnsi="Calibri"/>
                <w:i w:val="0"/>
                <w:color w:val="215868"/>
                <w:sz w:val="48"/>
                <w:szCs w:val="48"/>
              </w:rPr>
              <w:t>A</w:t>
            </w:r>
            <w:r w:rsidR="00234E77" w:rsidRPr="004F6D1A">
              <w:rPr>
                <w:rFonts w:ascii="Calibri" w:hAnsi="Calibri"/>
                <w:i w:val="0"/>
                <w:color w:val="215868"/>
                <w:sz w:val="48"/>
                <w:szCs w:val="48"/>
              </w:rPr>
              <w:t>ide à l’investissement</w:t>
            </w:r>
          </w:p>
          <w:p w14:paraId="4216A0FD" w14:textId="77C5EDB6" w:rsidR="006A6F11" w:rsidRPr="000F44AC" w:rsidRDefault="006D06DD" w:rsidP="66C637BD">
            <w:pPr>
              <w:pStyle w:val="Titre4"/>
              <w:numPr>
                <w:ilvl w:val="3"/>
                <w:numId w:val="0"/>
              </w:numPr>
              <w:spacing w:before="80" w:after="80"/>
              <w:jc w:val="center"/>
              <w:rPr>
                <w:rFonts w:ascii="Calibri" w:hAnsi="Calibri"/>
                <w:i w:val="0"/>
                <w:color w:val="215868"/>
                <w:sz w:val="48"/>
                <w:szCs w:val="48"/>
                <w:highlight w:val="yellow"/>
              </w:rPr>
            </w:pPr>
            <w:r w:rsidRPr="004F6D1A">
              <w:rPr>
                <w:rFonts w:ascii="Calibri" w:hAnsi="Calibri"/>
                <w:i w:val="0"/>
                <w:color w:val="215868"/>
                <w:sz w:val="48"/>
                <w:szCs w:val="48"/>
              </w:rPr>
              <w:t xml:space="preserve">Notice </w:t>
            </w:r>
            <w:r w:rsidR="00234E77" w:rsidRPr="004F6D1A">
              <w:rPr>
                <w:rFonts w:ascii="Calibri" w:hAnsi="Calibri"/>
                <w:i w:val="0"/>
                <w:color w:val="215868"/>
                <w:sz w:val="48"/>
                <w:szCs w:val="48"/>
              </w:rPr>
              <w:t>Petite enfance</w:t>
            </w:r>
            <w:r w:rsidR="00234E77" w:rsidRPr="66C637BD">
              <w:rPr>
                <w:rFonts w:ascii="Calibri" w:hAnsi="Calibri"/>
                <w:i w:val="0"/>
                <w:color w:val="215868"/>
                <w:sz w:val="48"/>
                <w:szCs w:val="48"/>
              </w:rPr>
              <w:t xml:space="preserve"> </w:t>
            </w:r>
          </w:p>
        </w:tc>
      </w:tr>
    </w:tbl>
    <w:p w14:paraId="1E14005C" w14:textId="6349D906" w:rsidR="00C8328A" w:rsidRDefault="00C8328A" w:rsidP="66C637BD">
      <w:pPr>
        <w:spacing w:after="0" w:line="240" w:lineRule="auto"/>
        <w:jc w:val="both"/>
        <w:rPr>
          <w:rFonts w:ascii="Century Gothic" w:eastAsia="Century Gothic" w:hAnsi="Century Gothic" w:cs="Century Gothic"/>
          <w:color w:val="000000" w:themeColor="text1"/>
          <w:highlight w:val="yellow"/>
        </w:rPr>
      </w:pPr>
    </w:p>
    <w:tbl>
      <w:tblPr>
        <w:tblStyle w:val="Grilledutableau"/>
        <w:tblW w:w="9634" w:type="dxa"/>
        <w:tblLayout w:type="fixed"/>
        <w:tblLook w:val="06A0" w:firstRow="1" w:lastRow="0" w:firstColumn="1" w:lastColumn="0" w:noHBand="1" w:noVBand="1"/>
      </w:tblPr>
      <w:tblGrid>
        <w:gridCol w:w="9634"/>
      </w:tblGrid>
      <w:tr w:rsidR="44A3B9B3" w14:paraId="02B67F9C" w14:textId="77777777" w:rsidTr="42E6E327">
        <w:trPr>
          <w:trHeight w:val="525"/>
        </w:trPr>
        <w:tc>
          <w:tcPr>
            <w:tcW w:w="9634" w:type="dxa"/>
          </w:tcPr>
          <w:p w14:paraId="4745B61C" w14:textId="433B6733" w:rsidR="56AC2ED4" w:rsidRPr="00315D4E" w:rsidRDefault="56AC2ED4" w:rsidP="66C637BD">
            <w:pPr>
              <w:spacing w:before="120" w:line="276" w:lineRule="auto"/>
              <w:ind w:right="142"/>
              <w:rPr>
                <w:rFonts w:ascii="Century Gothic" w:eastAsia="Century Gothic" w:hAnsi="Century Gothic" w:cs="Century Gothic"/>
                <w:color w:val="000000" w:themeColor="text1"/>
                <w:sz w:val="20"/>
                <w:szCs w:val="20"/>
                <w:highlight w:val="yellow"/>
              </w:rPr>
            </w:pPr>
            <w:r w:rsidRPr="00315D4E">
              <w:rPr>
                <w:rFonts w:ascii="Century Gothic" w:eastAsia="Century Gothic" w:hAnsi="Century Gothic" w:cs="Century Gothic"/>
                <w:b/>
                <w:bCs/>
                <w:color w:val="000000" w:themeColor="text1"/>
                <w:sz w:val="20"/>
                <w:szCs w:val="20"/>
              </w:rPr>
              <w:t>Orientations :</w:t>
            </w:r>
          </w:p>
        </w:tc>
      </w:tr>
      <w:tr w:rsidR="44A3B9B3" w14:paraId="5CCFBBB5" w14:textId="77777777" w:rsidTr="42E6E327">
        <w:trPr>
          <w:trHeight w:val="300"/>
        </w:trPr>
        <w:tc>
          <w:tcPr>
            <w:tcW w:w="9634" w:type="dxa"/>
          </w:tcPr>
          <w:p w14:paraId="02529437" w14:textId="4B727D97" w:rsidR="00E37211" w:rsidRPr="00315D4E" w:rsidRDefault="0043455A" w:rsidP="00315D4E">
            <w:pPr>
              <w:pStyle w:val="Paragraphedeliste"/>
              <w:numPr>
                <w:ilvl w:val="0"/>
                <w:numId w:val="3"/>
              </w:numPr>
              <w:tabs>
                <w:tab w:val="left" w:pos="452"/>
              </w:tabs>
              <w:spacing w:before="120" w:line="276" w:lineRule="auto"/>
              <w:ind w:left="452" w:right="142" w:hanging="452"/>
              <w:jc w:val="both"/>
              <w:rPr>
                <w:rFonts w:ascii="Century Gothic" w:eastAsia="Century Gothic" w:hAnsi="Century Gothic" w:cs="Century Gothic"/>
                <w:color w:val="000000" w:themeColor="text1"/>
                <w:spacing w:val="-2"/>
                <w:sz w:val="20"/>
                <w:szCs w:val="20"/>
              </w:rPr>
            </w:pPr>
            <w:r w:rsidRPr="00315D4E">
              <w:rPr>
                <w:rFonts w:ascii="Century Gothic" w:hAnsi="Century Gothic"/>
                <w:color w:val="000000" w:themeColor="text1"/>
                <w:spacing w:val="-2"/>
                <w:sz w:val="20"/>
                <w:szCs w:val="20"/>
              </w:rPr>
              <w:t>Garantir à tous les parents un égal accès à l’information et une offre d’orientation et d’accompagnement tenant compte de leurs besoins et de ceux de leurs enfants</w:t>
            </w:r>
          </w:p>
          <w:p w14:paraId="260C3420" w14:textId="129FE114" w:rsidR="00E37211" w:rsidRPr="00315D4E" w:rsidRDefault="00E37211" w:rsidP="00315D4E">
            <w:pPr>
              <w:pStyle w:val="Paragraphedeliste"/>
              <w:numPr>
                <w:ilvl w:val="0"/>
                <w:numId w:val="3"/>
              </w:numPr>
              <w:tabs>
                <w:tab w:val="left" w:pos="452"/>
              </w:tabs>
              <w:spacing w:before="120" w:line="276" w:lineRule="auto"/>
              <w:ind w:left="452" w:right="142" w:hanging="452"/>
              <w:jc w:val="both"/>
              <w:rPr>
                <w:rFonts w:ascii="Century Gothic" w:eastAsia="Century Gothic" w:hAnsi="Century Gothic" w:cs="Century Gothic"/>
                <w:color w:val="000000" w:themeColor="text1"/>
                <w:spacing w:val="-2"/>
                <w:sz w:val="20"/>
                <w:szCs w:val="20"/>
              </w:rPr>
            </w:pPr>
            <w:r w:rsidRPr="00315D4E">
              <w:rPr>
                <w:rFonts w:ascii="Century Gothic" w:eastAsia="Century Gothic" w:hAnsi="Century Gothic" w:cs="Century Gothic"/>
                <w:color w:val="000000" w:themeColor="text1"/>
                <w:spacing w:val="-2"/>
                <w:sz w:val="20"/>
                <w:szCs w:val="20"/>
              </w:rPr>
              <w:t xml:space="preserve"> Contribuer à développer et pérenniser des places d’accueil individuel et collectif pour garantir à l’ensemble des aux familles une offre en tout point du territoire</w:t>
            </w:r>
          </w:p>
          <w:p w14:paraId="6CD8DF07" w14:textId="77777777" w:rsidR="006F4DE4" w:rsidRPr="00315D4E" w:rsidRDefault="008C339D" w:rsidP="00315D4E">
            <w:pPr>
              <w:pStyle w:val="Paragraphedeliste"/>
              <w:numPr>
                <w:ilvl w:val="0"/>
                <w:numId w:val="3"/>
              </w:numPr>
              <w:tabs>
                <w:tab w:val="left" w:pos="452"/>
              </w:tabs>
              <w:spacing w:before="120" w:line="276" w:lineRule="auto"/>
              <w:ind w:left="452" w:right="142" w:hanging="452"/>
              <w:jc w:val="both"/>
              <w:rPr>
                <w:rFonts w:ascii="Century Gothic" w:eastAsia="Century Gothic" w:hAnsi="Century Gothic" w:cs="Century Gothic"/>
                <w:color w:val="000000" w:themeColor="text1"/>
                <w:spacing w:val="-2"/>
                <w:sz w:val="20"/>
                <w:szCs w:val="20"/>
              </w:rPr>
            </w:pPr>
            <w:r w:rsidRPr="00315D4E">
              <w:rPr>
                <w:rFonts w:ascii="Century Gothic" w:hAnsi="Century Gothic"/>
                <w:color w:val="000000" w:themeColor="text1"/>
                <w:spacing w:val="-2"/>
                <w:sz w:val="20"/>
                <w:szCs w:val="20"/>
              </w:rPr>
              <w:t>Favoriser l’accès réel de tous les enfants aux modes d’accueil</w:t>
            </w:r>
            <w:r w:rsidR="006F4DE4" w:rsidRPr="00315D4E">
              <w:rPr>
                <w:rFonts w:ascii="Century Gothic" w:hAnsi="Century Gothic"/>
                <w:color w:val="000000" w:themeColor="text1"/>
                <w:spacing w:val="-2"/>
                <w:sz w:val="20"/>
                <w:szCs w:val="20"/>
              </w:rPr>
              <w:t xml:space="preserve">, </w:t>
            </w:r>
            <w:r w:rsidR="006F4DE4" w:rsidRPr="00315D4E">
              <w:rPr>
                <w:rFonts w:ascii="Century Gothic" w:eastAsia="Century Gothic" w:hAnsi="Century Gothic" w:cs="Century Gothic"/>
                <w:color w:val="000000" w:themeColor="text1"/>
                <w:spacing w:val="-2"/>
                <w:sz w:val="20"/>
                <w:szCs w:val="20"/>
              </w:rPr>
              <w:t>notamment pour les familles modestes ou confrontées au handicap d’un jeune enfant.</w:t>
            </w:r>
          </w:p>
          <w:p w14:paraId="5D0A74F9" w14:textId="77777777" w:rsidR="0069556D" w:rsidRPr="00315D4E" w:rsidRDefault="0069556D" w:rsidP="00315D4E">
            <w:pPr>
              <w:numPr>
                <w:ilvl w:val="0"/>
                <w:numId w:val="3"/>
              </w:numPr>
              <w:tabs>
                <w:tab w:val="left" w:pos="452"/>
              </w:tabs>
              <w:spacing w:after="120"/>
              <w:ind w:left="452" w:hanging="452"/>
              <w:textAlignment w:val="baseline"/>
              <w:rPr>
                <w:rFonts w:ascii="Century Gothic" w:eastAsia="Times New Roman" w:hAnsi="Century Gothic" w:cs="Calibri"/>
                <w:color w:val="000000" w:themeColor="text1"/>
                <w:spacing w:val="-2"/>
                <w:sz w:val="20"/>
                <w:szCs w:val="20"/>
                <w:lang w:eastAsia="fr-FR"/>
              </w:rPr>
            </w:pPr>
            <w:r w:rsidRPr="00315D4E">
              <w:rPr>
                <w:rFonts w:ascii="Century Gothic" w:eastAsia="Times New Roman" w:hAnsi="Century Gothic" w:cs="Calibri"/>
                <w:color w:val="000000" w:themeColor="text1"/>
                <w:spacing w:val="-2"/>
                <w:sz w:val="20"/>
                <w:szCs w:val="20"/>
                <w:lang w:eastAsia="fr-FR"/>
              </w:rPr>
              <w:t>Répondre aux besoins d’accueil diversifiés des jeunes enfants et de leurs familles dans le cadre du service public de la petite enfance (SPPE)</w:t>
            </w:r>
          </w:p>
          <w:p w14:paraId="07DDEB1D" w14:textId="7C0F82E4" w:rsidR="44A3B9B3" w:rsidRPr="00315D4E" w:rsidRDefault="006930F2" w:rsidP="00315D4E">
            <w:pPr>
              <w:pStyle w:val="Paragraphedeliste"/>
              <w:numPr>
                <w:ilvl w:val="0"/>
                <w:numId w:val="3"/>
              </w:numPr>
              <w:tabs>
                <w:tab w:val="left" w:pos="452"/>
              </w:tabs>
              <w:spacing w:before="120" w:line="276" w:lineRule="auto"/>
              <w:ind w:left="452" w:right="142" w:hanging="452"/>
              <w:jc w:val="both"/>
              <w:rPr>
                <w:rFonts w:ascii="Century Gothic" w:eastAsia="Century Gothic" w:hAnsi="Century Gothic" w:cs="Century Gothic"/>
                <w:color w:val="000000" w:themeColor="text1"/>
                <w:sz w:val="20"/>
                <w:szCs w:val="20"/>
              </w:rPr>
            </w:pPr>
            <w:r w:rsidRPr="00315D4E">
              <w:rPr>
                <w:rFonts w:ascii="Century Gothic" w:eastAsia="Century Gothic" w:hAnsi="Century Gothic" w:cs="Century Gothic"/>
                <w:color w:val="000000" w:themeColor="text1"/>
                <w:spacing w:val="-2"/>
                <w:sz w:val="20"/>
                <w:szCs w:val="20"/>
              </w:rPr>
              <w:t>G</w:t>
            </w:r>
            <w:r w:rsidR="006F4DE4" w:rsidRPr="00315D4E">
              <w:rPr>
                <w:rFonts w:ascii="Century Gothic" w:eastAsia="Century Gothic" w:hAnsi="Century Gothic" w:cs="Century Gothic"/>
                <w:color w:val="000000" w:themeColor="text1"/>
                <w:spacing w:val="-2"/>
                <w:sz w:val="20"/>
                <w:szCs w:val="20"/>
              </w:rPr>
              <w:t>arantir au sein de ch</w:t>
            </w:r>
            <w:r w:rsidRPr="00315D4E">
              <w:rPr>
                <w:rFonts w:ascii="Century Gothic" w:eastAsia="Century Gothic" w:hAnsi="Century Gothic" w:cs="Century Gothic"/>
                <w:color w:val="000000" w:themeColor="text1"/>
                <w:spacing w:val="-2"/>
                <w:sz w:val="20"/>
                <w:szCs w:val="20"/>
              </w:rPr>
              <w:t>aque équipement</w:t>
            </w:r>
            <w:r w:rsidR="006F4DE4" w:rsidRPr="00315D4E">
              <w:rPr>
                <w:rFonts w:ascii="Century Gothic" w:eastAsia="Century Gothic" w:hAnsi="Century Gothic" w:cs="Century Gothic"/>
                <w:color w:val="000000" w:themeColor="text1"/>
                <w:spacing w:val="-2"/>
                <w:sz w:val="20"/>
                <w:szCs w:val="20"/>
              </w:rPr>
              <w:t xml:space="preserve"> une offre de qualité au moins conforme aux exigences de la Charte d’accueil du jeune enfant</w:t>
            </w:r>
            <w:r w:rsidR="00E53FA6" w:rsidRPr="00315D4E">
              <w:rPr>
                <w:rFonts w:ascii="Century Gothic" w:eastAsia="Century Gothic" w:hAnsi="Century Gothic" w:cs="Century Gothic"/>
                <w:color w:val="000000" w:themeColor="text1"/>
                <w:spacing w:val="-2"/>
                <w:sz w:val="20"/>
                <w:szCs w:val="20"/>
              </w:rPr>
              <w:t xml:space="preserve"> – tant pour l’accueil individuel que collectif.</w:t>
            </w:r>
          </w:p>
        </w:tc>
      </w:tr>
    </w:tbl>
    <w:p w14:paraId="02C01262" w14:textId="15B1D7BD" w:rsidR="00C8328A" w:rsidRDefault="0E38930E" w:rsidP="66C637BD">
      <w:pPr>
        <w:spacing w:before="120" w:after="0" w:line="240" w:lineRule="auto"/>
        <w:ind w:left="-142" w:right="-142"/>
        <w:jc w:val="both"/>
        <w:rPr>
          <w:rFonts w:ascii="Century Gothic" w:eastAsia="Century Gothic" w:hAnsi="Century Gothic" w:cs="Century Gothic"/>
          <w:color w:val="000000" w:themeColor="text1"/>
          <w:sz w:val="20"/>
          <w:szCs w:val="20"/>
        </w:rPr>
      </w:pPr>
      <w:r w:rsidRPr="00DE7B95">
        <w:rPr>
          <w:rFonts w:ascii="Century Gothic" w:eastAsia="Century Gothic" w:hAnsi="Century Gothic" w:cs="Century Gothic"/>
          <w:b/>
          <w:bCs/>
          <w:color w:val="000000" w:themeColor="text1"/>
          <w:sz w:val="20"/>
          <w:szCs w:val="20"/>
        </w:rPr>
        <w:t>L</w:t>
      </w:r>
      <w:r w:rsidRPr="00DE7B95">
        <w:rPr>
          <w:rFonts w:ascii="Century Gothic" w:eastAsia="Century Gothic" w:hAnsi="Century Gothic" w:cs="Century Gothic"/>
          <w:b/>
          <w:color w:val="000000" w:themeColor="text1"/>
          <w:sz w:val="20"/>
          <w:szCs w:val="20"/>
        </w:rPr>
        <w:t>e</w:t>
      </w:r>
      <w:r w:rsidRPr="582F07D8">
        <w:rPr>
          <w:rFonts w:ascii="Century Gothic" w:eastAsia="Century Gothic" w:hAnsi="Century Gothic" w:cs="Century Gothic"/>
          <w:b/>
          <w:color w:val="000000" w:themeColor="text1"/>
          <w:sz w:val="20"/>
          <w:szCs w:val="20"/>
        </w:rPr>
        <w:t xml:space="preserve"> promoteur est le financeur du projet d’investissement</w:t>
      </w:r>
      <w:r w:rsidRPr="582F07D8">
        <w:rPr>
          <w:rFonts w:ascii="Century Gothic" w:eastAsia="Century Gothic" w:hAnsi="Century Gothic" w:cs="Century Gothic"/>
          <w:color w:val="000000" w:themeColor="text1"/>
          <w:sz w:val="20"/>
          <w:szCs w:val="20"/>
        </w:rPr>
        <w:t xml:space="preserve">. Il peut être différent du porteur de projet, qui lui-même peut être différent du gestionnaire. </w:t>
      </w:r>
      <w:r w:rsidRPr="582F07D8">
        <w:rPr>
          <w:rFonts w:ascii="Century Gothic" w:eastAsia="Century Gothic" w:hAnsi="Century Gothic" w:cs="Century Gothic"/>
          <w:color w:val="000000" w:themeColor="text1"/>
          <w:sz w:val="20"/>
          <w:szCs w:val="20"/>
          <w:u w:val="single"/>
        </w:rPr>
        <w:t>Le promoteur doit être constitué en personne morale</w:t>
      </w:r>
      <w:r w:rsidRPr="582F07D8">
        <w:rPr>
          <w:rFonts w:ascii="Century Gothic" w:eastAsia="Century Gothic" w:hAnsi="Century Gothic" w:cs="Century Gothic"/>
          <w:color w:val="000000" w:themeColor="text1"/>
          <w:sz w:val="20"/>
          <w:szCs w:val="20"/>
        </w:rPr>
        <w:t> : collectivité territoriale, organisme à but non lucratif (association, comité d’entreprise, centre communal d’action social, établissement public tel qu’un hôpital, fondation, mutuelle, …) ou entreprise du secteur marchand.</w:t>
      </w:r>
      <w:r w:rsidRPr="66C637BD">
        <w:rPr>
          <w:rFonts w:ascii="Century Gothic" w:eastAsia="Century Gothic" w:hAnsi="Century Gothic" w:cs="Century Gothic"/>
          <w:color w:val="000000" w:themeColor="text1"/>
          <w:sz w:val="20"/>
          <w:szCs w:val="20"/>
        </w:rPr>
        <w:t xml:space="preserve"> </w:t>
      </w:r>
    </w:p>
    <w:p w14:paraId="14F4361E" w14:textId="6CDA0318" w:rsidR="00C8328A" w:rsidRDefault="0E38930E" w:rsidP="66C637BD">
      <w:pPr>
        <w:spacing w:before="120" w:after="200" w:afterAutospacing="1" w:line="240" w:lineRule="auto"/>
        <w:ind w:left="-142" w:right="-143"/>
        <w:jc w:val="both"/>
        <w:rPr>
          <w:rFonts w:ascii="Century Gothic" w:eastAsia="Century Gothic" w:hAnsi="Century Gothic" w:cs="Century Gothic"/>
          <w:color w:val="000000" w:themeColor="text1"/>
          <w:sz w:val="20"/>
          <w:szCs w:val="20"/>
        </w:rPr>
      </w:pPr>
      <w:r w:rsidRPr="582F07D8">
        <w:rPr>
          <w:rFonts w:ascii="Century Gothic" w:eastAsia="Century Gothic" w:hAnsi="Century Gothic" w:cs="Century Gothic"/>
          <w:b/>
          <w:color w:val="000000" w:themeColor="text1"/>
          <w:sz w:val="20"/>
          <w:szCs w:val="20"/>
          <w:u w:val="single"/>
        </w:rPr>
        <w:t>L’avis du service de Protection maternelle et infantile</w:t>
      </w:r>
      <w:r w:rsidRPr="582F07D8">
        <w:rPr>
          <w:rFonts w:ascii="Century Gothic" w:eastAsia="Century Gothic" w:hAnsi="Century Gothic" w:cs="Century Gothic"/>
          <w:b/>
          <w:color w:val="000000" w:themeColor="text1"/>
          <w:sz w:val="20"/>
          <w:szCs w:val="20"/>
        </w:rPr>
        <w:t xml:space="preserve"> est à demander par le porteur de projet pour tous travaux</w:t>
      </w:r>
      <w:r w:rsidRPr="582F07D8">
        <w:rPr>
          <w:rFonts w:ascii="Century Gothic" w:eastAsia="Century Gothic" w:hAnsi="Century Gothic" w:cs="Century Gothic"/>
          <w:color w:val="000000" w:themeColor="text1"/>
          <w:sz w:val="20"/>
          <w:szCs w:val="20"/>
        </w:rPr>
        <w:t xml:space="preserve"> de création, extension, transplantation ou rénovation de locaux accueillant de jeunes enfants. </w:t>
      </w:r>
    </w:p>
    <w:p w14:paraId="53B809CA" w14:textId="0903EEA3" w:rsidR="00A76870" w:rsidRPr="008A56A1" w:rsidRDefault="008A56A1" w:rsidP="66C637BD">
      <w:pPr>
        <w:spacing w:before="120" w:after="200" w:afterAutospacing="1" w:line="240" w:lineRule="auto"/>
        <w:ind w:left="-142" w:right="-143"/>
        <w:jc w:val="both"/>
        <w:rPr>
          <w:rFonts w:ascii="Century Gothic" w:eastAsia="Century Gothic" w:hAnsi="Century Gothic" w:cs="Century Gothic"/>
          <w:i/>
          <w:iCs/>
          <w:color w:val="000000" w:themeColor="text1"/>
          <w:sz w:val="20"/>
          <w:szCs w:val="20"/>
          <w:highlight w:val="yellow"/>
        </w:rPr>
      </w:pPr>
      <w:r w:rsidRPr="008A56A1">
        <w:rPr>
          <w:rStyle w:val="normaltextrun"/>
          <w:rFonts w:ascii="Century Gothic" w:hAnsi="Century Gothic" w:cs="Calibri"/>
          <w:i/>
          <w:iCs/>
          <w:color w:val="000000" w:themeColor="text1"/>
          <w:sz w:val="20"/>
          <w:szCs w:val="20"/>
          <w:shd w:val="clear" w:color="auto" w:fill="FFFFFF"/>
        </w:rPr>
        <w:t xml:space="preserve">NB : </w:t>
      </w:r>
      <w:r w:rsidR="00A76870" w:rsidRPr="008A56A1">
        <w:rPr>
          <w:rStyle w:val="normaltextrun"/>
          <w:rFonts w:ascii="Century Gothic" w:hAnsi="Century Gothic" w:cs="Calibri"/>
          <w:i/>
          <w:iCs/>
          <w:color w:val="000000" w:themeColor="text1"/>
          <w:sz w:val="20"/>
          <w:szCs w:val="20"/>
          <w:shd w:val="clear" w:color="auto" w:fill="FFFFFF"/>
        </w:rPr>
        <w:t xml:space="preserve">L’intégration de la </w:t>
      </w:r>
      <w:r w:rsidR="00A76870" w:rsidRPr="008A56A1">
        <w:rPr>
          <w:rStyle w:val="normaltextrun"/>
          <w:rFonts w:ascii="Century Gothic" w:hAnsi="Century Gothic" w:cs="Calibri"/>
          <w:b/>
          <w:bCs/>
          <w:i/>
          <w:iCs/>
          <w:color w:val="000000" w:themeColor="text1"/>
          <w:sz w:val="20"/>
          <w:szCs w:val="20"/>
          <w:shd w:val="clear" w:color="auto" w:fill="FFFFFF"/>
        </w:rPr>
        <w:t xml:space="preserve">dimension </w:t>
      </w:r>
      <w:r w:rsidR="00A76870" w:rsidRPr="008A56A1">
        <w:rPr>
          <w:rStyle w:val="findhit"/>
          <w:rFonts w:ascii="Century Gothic" w:hAnsi="Century Gothic" w:cs="Calibri"/>
          <w:b/>
          <w:bCs/>
          <w:i/>
          <w:iCs/>
          <w:color w:val="000000" w:themeColor="text1"/>
          <w:sz w:val="20"/>
          <w:szCs w:val="20"/>
          <w:shd w:val="clear" w:color="auto" w:fill="FFFFFF"/>
        </w:rPr>
        <w:t>environnement</w:t>
      </w:r>
      <w:r w:rsidR="00A76870" w:rsidRPr="008A56A1">
        <w:rPr>
          <w:rStyle w:val="normaltextrun"/>
          <w:rFonts w:ascii="Century Gothic" w:hAnsi="Century Gothic" w:cs="Calibri"/>
          <w:b/>
          <w:bCs/>
          <w:i/>
          <w:iCs/>
          <w:color w:val="000000" w:themeColor="text1"/>
          <w:sz w:val="20"/>
          <w:szCs w:val="20"/>
          <w:shd w:val="clear" w:color="auto" w:fill="FFFFFF"/>
        </w:rPr>
        <w:t>ale</w:t>
      </w:r>
      <w:r w:rsidR="00A76870" w:rsidRPr="008A56A1">
        <w:rPr>
          <w:rStyle w:val="normaltextrun"/>
          <w:rFonts w:ascii="Century Gothic" w:hAnsi="Century Gothic" w:cs="Calibri"/>
          <w:i/>
          <w:iCs/>
          <w:color w:val="000000" w:themeColor="text1"/>
          <w:sz w:val="20"/>
          <w:szCs w:val="20"/>
          <w:shd w:val="clear" w:color="auto" w:fill="FFFFFF"/>
        </w:rPr>
        <w:t xml:space="preserve"> est désormais prise en compte dans l’étude des critères d’éligibilité des projets (préservation de l’</w:t>
      </w:r>
      <w:r w:rsidR="00A76870" w:rsidRPr="008A56A1">
        <w:rPr>
          <w:rStyle w:val="findhit"/>
          <w:rFonts w:ascii="Century Gothic" w:hAnsi="Century Gothic" w:cs="Calibri"/>
          <w:i/>
          <w:iCs/>
          <w:color w:val="000000" w:themeColor="text1"/>
          <w:sz w:val="20"/>
          <w:szCs w:val="20"/>
          <w:shd w:val="clear" w:color="auto" w:fill="FFFFFF"/>
        </w:rPr>
        <w:t>environnement</w:t>
      </w:r>
      <w:r w:rsidR="00A76870" w:rsidRPr="008A56A1">
        <w:rPr>
          <w:rStyle w:val="normaltextrun"/>
          <w:rFonts w:ascii="Century Gothic" w:hAnsi="Century Gothic" w:cs="Calibri"/>
          <w:i/>
          <w:iCs/>
          <w:color w:val="000000" w:themeColor="text1"/>
          <w:sz w:val="20"/>
          <w:szCs w:val="20"/>
          <w:shd w:val="clear" w:color="auto" w:fill="FFFFFF"/>
        </w:rPr>
        <w:t>, sensibilisation et apprentissage de l’écocitoyenneté, achats et aménagements éco-responsables et végétalisés…) tant en matière d’investissement que de fonctionnement.</w:t>
      </w:r>
    </w:p>
    <w:p w14:paraId="5D20474A" w14:textId="65170DD3" w:rsidR="00C8328A" w:rsidRPr="00751507" w:rsidRDefault="0E38930E" w:rsidP="66C637BD">
      <w:pPr>
        <w:pStyle w:val="Paragraphedeliste"/>
        <w:numPr>
          <w:ilvl w:val="0"/>
          <w:numId w:val="2"/>
        </w:numPr>
        <w:tabs>
          <w:tab w:val="left" w:pos="284"/>
        </w:tabs>
        <w:spacing w:before="240" w:after="120" w:line="240" w:lineRule="auto"/>
        <w:ind w:left="284" w:hanging="284"/>
        <w:jc w:val="both"/>
        <w:rPr>
          <w:rFonts w:ascii="Century Gothic" w:eastAsia="Century Gothic" w:hAnsi="Century Gothic" w:cs="Century Gothic"/>
          <w:color w:val="0000FF"/>
        </w:rPr>
      </w:pPr>
      <w:r w:rsidRPr="00751507">
        <w:rPr>
          <w:rFonts w:ascii="Century Gothic" w:eastAsia="Century Gothic" w:hAnsi="Century Gothic" w:cs="Century Gothic"/>
          <w:b/>
          <w:bCs/>
          <w:color w:val="0000FF"/>
        </w:rPr>
        <w:t>Création, extension, ou transplantation de structures existantes pour développer l’offre :</w:t>
      </w:r>
    </w:p>
    <w:p w14:paraId="3C7CD1A6" w14:textId="547CCC6E" w:rsidR="00C8328A" w:rsidRPr="00017C14" w:rsidRDefault="0E38930E" w:rsidP="66C637BD">
      <w:pPr>
        <w:tabs>
          <w:tab w:val="num" w:pos="870"/>
        </w:tabs>
        <w:spacing w:after="120" w:line="240" w:lineRule="auto"/>
        <w:jc w:val="both"/>
        <w:rPr>
          <w:rFonts w:ascii="Century Gothic" w:eastAsia="Century Gothic" w:hAnsi="Century Gothic" w:cs="Century Gothic"/>
          <w:color w:val="000000" w:themeColor="text1"/>
          <w:sz w:val="20"/>
          <w:szCs w:val="20"/>
        </w:rPr>
      </w:pPr>
      <w:r w:rsidRPr="00017C14">
        <w:rPr>
          <w:rFonts w:ascii="Century Gothic" w:eastAsia="Century Gothic" w:hAnsi="Century Gothic" w:cs="Century Gothic"/>
          <w:color w:val="000000" w:themeColor="text1"/>
          <w:sz w:val="20"/>
          <w:szCs w:val="20"/>
        </w:rPr>
        <w:t xml:space="preserve">Les équipements doivent être référencés sur </w:t>
      </w:r>
      <w:hyperlink r:id="rId13">
        <w:r w:rsidRPr="00017C14">
          <w:rPr>
            <w:rStyle w:val="Lienhypertexte"/>
            <w:rFonts w:ascii="Century Gothic" w:eastAsia="Century Gothic" w:hAnsi="Century Gothic" w:cs="Century Gothic"/>
            <w:sz w:val="20"/>
            <w:szCs w:val="20"/>
          </w:rPr>
          <w:t>www.monenfant.fr</w:t>
        </w:r>
      </w:hyperlink>
      <w:r w:rsidRPr="00017C14">
        <w:rPr>
          <w:rFonts w:ascii="Century Gothic" w:eastAsia="Century Gothic" w:hAnsi="Century Gothic" w:cs="Century Gothic"/>
          <w:color w:val="000000" w:themeColor="text1"/>
          <w:sz w:val="20"/>
          <w:szCs w:val="20"/>
        </w:rPr>
        <w:t xml:space="preserve"> </w:t>
      </w:r>
      <w:r w:rsidR="55D82244" w:rsidRPr="00017C14">
        <w:rPr>
          <w:rFonts w:ascii="Century Gothic" w:eastAsia="Century Gothic" w:hAnsi="Century Gothic" w:cs="Century Gothic"/>
          <w:color w:val="000000" w:themeColor="text1"/>
          <w:sz w:val="20"/>
          <w:szCs w:val="20"/>
        </w:rPr>
        <w:t>et</w:t>
      </w:r>
      <w:r w:rsidRPr="00017C14">
        <w:rPr>
          <w:rFonts w:ascii="Century Gothic" w:eastAsia="Century Gothic" w:hAnsi="Century Gothic" w:cs="Century Gothic"/>
          <w:color w:val="000000" w:themeColor="text1"/>
          <w:sz w:val="20"/>
          <w:szCs w:val="20"/>
        </w:rPr>
        <w:t xml:space="preserve"> régulièrement y mettre à jour les informations, et présenter un projet socio-éducatif dont les modalités de fonctionnement permettent l’inclusion d’enfants en situation de handicap ou de pauvreté.</w:t>
      </w:r>
    </w:p>
    <w:p w14:paraId="5A234C3D" w14:textId="095E60EC" w:rsidR="00C8328A" w:rsidRPr="00E65FE0" w:rsidRDefault="0E38930E" w:rsidP="66C637BD">
      <w:pPr>
        <w:tabs>
          <w:tab w:val="num" w:pos="870"/>
        </w:tabs>
        <w:spacing w:after="120" w:line="240" w:lineRule="auto"/>
        <w:jc w:val="both"/>
        <w:rPr>
          <w:rFonts w:ascii="Century Gothic" w:eastAsia="Century Gothic" w:hAnsi="Century Gothic" w:cs="Century Gothic"/>
          <w:color w:val="000000" w:themeColor="text1"/>
          <w:sz w:val="20"/>
          <w:szCs w:val="20"/>
        </w:rPr>
      </w:pPr>
      <w:r w:rsidRPr="00E65FE0">
        <w:rPr>
          <w:rFonts w:ascii="Century Gothic" w:eastAsia="Century Gothic" w:hAnsi="Century Gothic" w:cs="Century Gothic"/>
          <w:color w:val="000000" w:themeColor="text1"/>
          <w:sz w:val="20"/>
          <w:szCs w:val="20"/>
        </w:rPr>
        <w:t>Le projet doit permettre un développement de l’offre : minimum 10% de places nouvelles pour l’accueil ou l’accroissement du temps d’animateur pour les Relais Petite Enfance (RPE).</w:t>
      </w:r>
    </w:p>
    <w:p w14:paraId="2BFB808F" w14:textId="447F8E35" w:rsidR="00C8328A" w:rsidRPr="0066152D" w:rsidRDefault="0E38930E" w:rsidP="66C637BD">
      <w:pPr>
        <w:spacing w:after="0" w:line="276" w:lineRule="auto"/>
        <w:ind w:right="-1"/>
        <w:jc w:val="both"/>
        <w:rPr>
          <w:rFonts w:ascii="Century Gothic" w:eastAsia="Century Gothic" w:hAnsi="Century Gothic" w:cs="Century Gothic"/>
          <w:color w:val="000000" w:themeColor="text1"/>
          <w:sz w:val="20"/>
          <w:szCs w:val="20"/>
        </w:rPr>
      </w:pPr>
      <w:r w:rsidRPr="0066152D">
        <w:rPr>
          <w:rFonts w:ascii="Century Gothic" w:eastAsia="Century Gothic" w:hAnsi="Century Gothic" w:cs="Century Gothic"/>
          <w:color w:val="000000" w:themeColor="text1"/>
          <w:sz w:val="20"/>
          <w:szCs w:val="20"/>
        </w:rPr>
        <w:t xml:space="preserve">Une seule aide est accordée pour </w:t>
      </w:r>
      <w:r w:rsidRPr="0066152D">
        <w:rPr>
          <w:rFonts w:ascii="Century Gothic" w:eastAsia="Century Gothic" w:hAnsi="Century Gothic" w:cs="Century Gothic"/>
          <w:color w:val="000000" w:themeColor="text1"/>
          <w:sz w:val="20"/>
          <w:szCs w:val="20"/>
          <w:u w:val="single"/>
        </w:rPr>
        <w:t>l’ensemble des dépenses nécessaires à la réalisation du projet faisant l’objet de la demande de financement</w:t>
      </w:r>
      <w:r w:rsidRPr="0066152D">
        <w:rPr>
          <w:rFonts w:ascii="Century Gothic" w:eastAsia="Century Gothic" w:hAnsi="Century Gothic" w:cs="Century Gothic"/>
          <w:color w:val="000000" w:themeColor="text1"/>
          <w:sz w:val="20"/>
          <w:szCs w:val="20"/>
        </w:rPr>
        <w:t xml:space="preserve"> - foncier, gros œuvre, aménagements intérieur et extérieur, équipements en matériel et mobilier, honoraires et frais administratifs (dont communication et publication). Le projet doit porter sur :</w:t>
      </w:r>
    </w:p>
    <w:p w14:paraId="2D8B0697" w14:textId="456DAF2E" w:rsidR="00C8328A" w:rsidRPr="00E45EDA" w:rsidRDefault="0E38930E" w:rsidP="66C637BD">
      <w:pPr>
        <w:pStyle w:val="Paragraphedeliste"/>
        <w:numPr>
          <w:ilvl w:val="0"/>
          <w:numId w:val="1"/>
        </w:numPr>
        <w:tabs>
          <w:tab w:val="left" w:pos="567"/>
          <w:tab w:val="left" w:pos="993"/>
        </w:tabs>
        <w:spacing w:before="60" w:after="0" w:line="240" w:lineRule="auto"/>
        <w:ind w:left="568" w:right="-1" w:hanging="284"/>
        <w:jc w:val="both"/>
        <w:rPr>
          <w:rFonts w:ascii="Century Gothic" w:eastAsia="Century Gothic" w:hAnsi="Century Gothic" w:cs="Century Gothic"/>
          <w:color w:val="000000" w:themeColor="text1"/>
          <w:sz w:val="20"/>
          <w:szCs w:val="20"/>
        </w:rPr>
      </w:pPr>
      <w:r w:rsidRPr="00E45EDA">
        <w:rPr>
          <w:rFonts w:ascii="Century Gothic" w:eastAsia="Century Gothic" w:hAnsi="Century Gothic" w:cs="Century Gothic"/>
          <w:color w:val="000000" w:themeColor="text1"/>
          <w:sz w:val="20"/>
          <w:szCs w:val="20"/>
        </w:rPr>
        <w:t>La création, l’extension ou la transplantation d’un établissement d’accueil de jeunes enfants</w:t>
      </w:r>
      <w:r w:rsidR="025E8F87" w:rsidRPr="00E45EDA">
        <w:rPr>
          <w:rFonts w:ascii="Century Gothic" w:eastAsia="Century Gothic" w:hAnsi="Century Gothic" w:cs="Century Gothic"/>
          <w:color w:val="000000" w:themeColor="text1"/>
          <w:sz w:val="20"/>
          <w:szCs w:val="20"/>
        </w:rPr>
        <w:t xml:space="preserve"> (EAJE)</w:t>
      </w:r>
      <w:r w:rsidRPr="00E45EDA">
        <w:rPr>
          <w:rFonts w:ascii="Century Gothic" w:eastAsia="Century Gothic" w:hAnsi="Century Gothic" w:cs="Century Gothic"/>
          <w:color w:val="000000" w:themeColor="text1"/>
          <w:sz w:val="20"/>
          <w:szCs w:val="20"/>
        </w:rPr>
        <w:t xml:space="preserve"> bénéficiaire de la prestation de service unique versée par la Caf </w:t>
      </w:r>
    </w:p>
    <w:p w14:paraId="784023E0" w14:textId="7BFFD3E3" w:rsidR="00C8328A" w:rsidRPr="00E45EDA" w:rsidRDefault="0E38930E" w:rsidP="66C637BD">
      <w:pPr>
        <w:pStyle w:val="Paragraphedeliste"/>
        <w:numPr>
          <w:ilvl w:val="0"/>
          <w:numId w:val="1"/>
        </w:numPr>
        <w:tabs>
          <w:tab w:val="left" w:pos="567"/>
          <w:tab w:val="left" w:pos="993"/>
        </w:tabs>
        <w:spacing w:before="60" w:after="0" w:line="240" w:lineRule="auto"/>
        <w:ind w:left="568" w:right="-1" w:hanging="284"/>
        <w:jc w:val="both"/>
        <w:rPr>
          <w:rFonts w:ascii="Century Gothic" w:eastAsia="Century Gothic" w:hAnsi="Century Gothic" w:cs="Century Gothic"/>
          <w:color w:val="000000" w:themeColor="text1"/>
          <w:sz w:val="20"/>
          <w:szCs w:val="20"/>
        </w:rPr>
      </w:pPr>
      <w:r w:rsidRPr="00E45EDA">
        <w:rPr>
          <w:rFonts w:ascii="Century Gothic" w:eastAsia="Century Gothic" w:hAnsi="Century Gothic" w:cs="Century Gothic"/>
          <w:color w:val="000000" w:themeColor="text1"/>
          <w:sz w:val="20"/>
          <w:szCs w:val="20"/>
        </w:rPr>
        <w:t>La création, l’extension ou la transplantation d’une maison d’assistants maternels (Ma</w:t>
      </w:r>
      <w:r w:rsidR="00EF1DE5" w:rsidRPr="00E45EDA">
        <w:rPr>
          <w:rFonts w:ascii="Century Gothic" w:eastAsia="Century Gothic" w:hAnsi="Century Gothic" w:cs="Century Gothic"/>
          <w:color w:val="000000" w:themeColor="text1"/>
          <w:sz w:val="20"/>
          <w:szCs w:val="20"/>
        </w:rPr>
        <w:t>m)</w:t>
      </w:r>
      <w:r w:rsidRPr="00E45EDA">
        <w:rPr>
          <w:rFonts w:ascii="Century Gothic" w:eastAsia="Century Gothic" w:hAnsi="Century Gothic" w:cs="Century Gothic"/>
          <w:color w:val="000000" w:themeColor="text1"/>
          <w:sz w:val="20"/>
          <w:szCs w:val="20"/>
        </w:rPr>
        <w:t>.</w:t>
      </w:r>
    </w:p>
    <w:p w14:paraId="29AFCBE7" w14:textId="7262D37E" w:rsidR="00C8328A" w:rsidRPr="00E45EDA" w:rsidRDefault="0E38930E" w:rsidP="66C637BD">
      <w:pPr>
        <w:pStyle w:val="Paragraphedeliste"/>
        <w:numPr>
          <w:ilvl w:val="0"/>
          <w:numId w:val="1"/>
        </w:numPr>
        <w:tabs>
          <w:tab w:val="left" w:pos="567"/>
          <w:tab w:val="left" w:pos="993"/>
        </w:tabs>
        <w:spacing w:before="60" w:after="0" w:line="240" w:lineRule="auto"/>
        <w:ind w:left="568" w:hanging="284"/>
        <w:jc w:val="both"/>
        <w:rPr>
          <w:rFonts w:ascii="Century Gothic" w:eastAsia="Century Gothic" w:hAnsi="Century Gothic" w:cs="Century Gothic"/>
          <w:color w:val="000000" w:themeColor="text1"/>
          <w:sz w:val="20"/>
          <w:szCs w:val="20"/>
        </w:rPr>
      </w:pPr>
      <w:r w:rsidRPr="00E45EDA">
        <w:rPr>
          <w:rFonts w:ascii="Century Gothic" w:eastAsia="Century Gothic" w:hAnsi="Century Gothic" w:cs="Century Gothic"/>
          <w:color w:val="000000" w:themeColor="text1"/>
          <w:sz w:val="20"/>
          <w:szCs w:val="20"/>
        </w:rPr>
        <w:t>La création, l’extension ou la transplantation d’un Relais Petite Enfance (RPE).</w:t>
      </w:r>
    </w:p>
    <w:p w14:paraId="7BEABDA0" w14:textId="76E69557" w:rsidR="00C8328A" w:rsidRPr="001407EE" w:rsidRDefault="0E38930E" w:rsidP="66C637BD">
      <w:pPr>
        <w:pStyle w:val="Paragraphedeliste"/>
        <w:numPr>
          <w:ilvl w:val="0"/>
          <w:numId w:val="1"/>
        </w:numPr>
        <w:tabs>
          <w:tab w:val="left" w:pos="567"/>
          <w:tab w:val="left" w:pos="993"/>
        </w:tabs>
        <w:spacing w:before="60" w:after="0" w:line="240" w:lineRule="auto"/>
        <w:ind w:left="568" w:hanging="284"/>
        <w:jc w:val="both"/>
        <w:rPr>
          <w:rFonts w:ascii="Century Gothic" w:eastAsia="Century Gothic" w:hAnsi="Century Gothic" w:cs="Century Gothic"/>
          <w:color w:val="000000" w:themeColor="text1"/>
          <w:sz w:val="20"/>
          <w:szCs w:val="20"/>
        </w:rPr>
      </w:pPr>
      <w:r w:rsidRPr="00216D5D">
        <w:rPr>
          <w:rFonts w:ascii="Century Gothic" w:eastAsia="Century Gothic" w:hAnsi="Century Gothic" w:cs="Century Gothic"/>
          <w:color w:val="000000" w:themeColor="text1"/>
          <w:sz w:val="20"/>
          <w:szCs w:val="20"/>
        </w:rPr>
        <w:t>La création d’une micro-crèche financée par la Prestation d’accueil du jeune enfant (</w:t>
      </w:r>
      <w:proofErr w:type="spellStart"/>
      <w:r w:rsidRPr="00216D5D">
        <w:rPr>
          <w:rFonts w:ascii="Century Gothic" w:eastAsia="Century Gothic" w:hAnsi="Century Gothic" w:cs="Century Gothic"/>
          <w:color w:val="000000" w:themeColor="text1"/>
          <w:sz w:val="20"/>
          <w:szCs w:val="20"/>
        </w:rPr>
        <w:t>Paje</w:t>
      </w:r>
      <w:proofErr w:type="spellEnd"/>
      <w:r w:rsidRPr="00216D5D">
        <w:rPr>
          <w:rFonts w:ascii="Century Gothic" w:eastAsia="Century Gothic" w:hAnsi="Century Gothic" w:cs="Century Gothic"/>
          <w:color w:val="000000" w:themeColor="text1"/>
          <w:sz w:val="20"/>
          <w:szCs w:val="20"/>
        </w:rPr>
        <w:t>)</w:t>
      </w:r>
      <w:r w:rsidR="001407EE">
        <w:rPr>
          <w:rFonts w:ascii="Century Gothic" w:eastAsia="Century Gothic" w:hAnsi="Century Gothic" w:cs="Century Gothic"/>
          <w:color w:val="000000" w:themeColor="text1"/>
          <w:sz w:val="20"/>
          <w:szCs w:val="20"/>
        </w:rPr>
        <w:t xml:space="preserve"> </w:t>
      </w:r>
      <w:r w:rsidR="00EF1DE5" w:rsidRPr="001407EE">
        <w:rPr>
          <w:rFonts w:ascii="Century Gothic" w:eastAsia="Century Gothic" w:hAnsi="Century Gothic" w:cs="Century Gothic"/>
          <w:color w:val="000000" w:themeColor="text1"/>
          <w:sz w:val="20"/>
          <w:szCs w:val="20"/>
        </w:rPr>
        <w:t>notamment si un besoin est identifié dans le cadre d’une convention territoriale globale.</w:t>
      </w:r>
    </w:p>
    <w:p w14:paraId="066196A4" w14:textId="77777777" w:rsidR="00E45EDA" w:rsidRDefault="00E45EDA" w:rsidP="00E45EDA">
      <w:pPr>
        <w:pStyle w:val="Paragraphedeliste"/>
        <w:tabs>
          <w:tab w:val="left" w:pos="567"/>
          <w:tab w:val="left" w:pos="993"/>
        </w:tabs>
        <w:spacing w:before="60" w:after="0" w:line="240" w:lineRule="auto"/>
        <w:ind w:left="568"/>
        <w:jc w:val="both"/>
        <w:rPr>
          <w:rFonts w:ascii="Century Gothic" w:eastAsia="Century Gothic" w:hAnsi="Century Gothic" w:cs="Century Gothic"/>
          <w:color w:val="000000" w:themeColor="text1"/>
          <w:sz w:val="20"/>
          <w:szCs w:val="20"/>
        </w:rPr>
      </w:pPr>
    </w:p>
    <w:p w14:paraId="4549E8F8" w14:textId="77777777" w:rsidR="00924FA1" w:rsidRPr="00216D5D" w:rsidRDefault="00924FA1" w:rsidP="00E45EDA">
      <w:pPr>
        <w:pStyle w:val="Paragraphedeliste"/>
        <w:tabs>
          <w:tab w:val="left" w:pos="567"/>
          <w:tab w:val="left" w:pos="993"/>
        </w:tabs>
        <w:spacing w:before="60" w:after="0" w:line="240" w:lineRule="auto"/>
        <w:ind w:left="568"/>
        <w:jc w:val="both"/>
        <w:rPr>
          <w:rFonts w:ascii="Century Gothic" w:eastAsia="Century Gothic" w:hAnsi="Century Gothic" w:cs="Century Gothic"/>
          <w:color w:val="000000" w:themeColor="text1"/>
          <w:sz w:val="20"/>
          <w:szCs w:val="20"/>
        </w:rPr>
      </w:pPr>
    </w:p>
    <w:p w14:paraId="14B1DFD9" w14:textId="4A26E78C" w:rsidR="00C8328A" w:rsidRPr="00002568" w:rsidRDefault="0E38930E" w:rsidP="66C637BD">
      <w:pPr>
        <w:pStyle w:val="Paragraphedeliste"/>
        <w:numPr>
          <w:ilvl w:val="0"/>
          <w:numId w:val="2"/>
        </w:numPr>
        <w:tabs>
          <w:tab w:val="left" w:pos="284"/>
        </w:tabs>
        <w:spacing w:before="360" w:after="120" w:line="240" w:lineRule="auto"/>
        <w:ind w:left="284" w:hanging="284"/>
        <w:jc w:val="both"/>
        <w:rPr>
          <w:rFonts w:ascii="Century Gothic" w:eastAsia="Century Gothic" w:hAnsi="Century Gothic" w:cs="Century Gothic"/>
          <w:color w:val="0000FF"/>
        </w:rPr>
      </w:pPr>
      <w:r w:rsidRPr="00216D5D">
        <w:rPr>
          <w:rFonts w:ascii="Century Gothic" w:eastAsia="Century Gothic" w:hAnsi="Century Gothic" w:cs="Century Gothic"/>
          <w:b/>
          <w:bCs/>
          <w:color w:val="0000FF"/>
        </w:rPr>
        <w:lastRenderedPageBreak/>
        <w:t>Travaux d’aménagement et de rénovation des structures existantes</w:t>
      </w:r>
    </w:p>
    <w:p w14:paraId="70F4C648" w14:textId="13137D3E" w:rsidR="001407EE" w:rsidRPr="008A56A1" w:rsidRDefault="00002568" w:rsidP="006E4F25">
      <w:pPr>
        <w:pStyle w:val="Paragraphedeliste"/>
        <w:tabs>
          <w:tab w:val="left" w:pos="284"/>
        </w:tabs>
        <w:spacing w:before="120" w:after="0" w:line="240" w:lineRule="auto"/>
        <w:ind w:left="284"/>
        <w:contextualSpacing w:val="0"/>
        <w:jc w:val="both"/>
        <w:rPr>
          <w:rFonts w:ascii="Century Gothic" w:eastAsia="Arial" w:hAnsi="Century Gothic" w:cs="Arial"/>
          <w:i/>
          <w:iCs/>
          <w:spacing w:val="-4"/>
          <w:sz w:val="20"/>
          <w:szCs w:val="20"/>
        </w:rPr>
      </w:pPr>
      <w:r w:rsidRPr="008A56A1">
        <w:rPr>
          <w:rFonts w:ascii="Century Gothic" w:eastAsia="Arial" w:hAnsi="Century Gothic" w:cs="Arial"/>
          <w:spacing w:val="-4"/>
          <w:sz w:val="20"/>
          <w:szCs w:val="20"/>
        </w:rPr>
        <w:t xml:space="preserve">La réalisation d’opérations de rénovation </w:t>
      </w:r>
      <w:r w:rsidR="00B319C4" w:rsidRPr="008A56A1">
        <w:rPr>
          <w:rFonts w:ascii="Century Gothic" w:eastAsia="Arial" w:hAnsi="Century Gothic" w:cs="Arial"/>
          <w:spacing w:val="-4"/>
          <w:sz w:val="20"/>
          <w:szCs w:val="20"/>
        </w:rPr>
        <w:t xml:space="preserve">visant </w:t>
      </w:r>
      <w:r w:rsidR="00D00E3D" w:rsidRPr="008A56A1">
        <w:rPr>
          <w:rFonts w:ascii="Century Gothic" w:eastAsia="Arial" w:hAnsi="Century Gothic" w:cs="Arial"/>
          <w:spacing w:val="-4"/>
          <w:sz w:val="20"/>
          <w:szCs w:val="20"/>
        </w:rPr>
        <w:t>une</w:t>
      </w:r>
      <w:r w:rsidR="00BA0E8A" w:rsidRPr="008A56A1">
        <w:rPr>
          <w:rFonts w:ascii="Century Gothic" w:eastAsia="Arial" w:hAnsi="Century Gothic" w:cs="Arial"/>
          <w:spacing w:val="-4"/>
          <w:sz w:val="20"/>
          <w:szCs w:val="20"/>
        </w:rPr>
        <w:t xml:space="preserve"> </w:t>
      </w:r>
      <w:r w:rsidRPr="008A56A1">
        <w:rPr>
          <w:rFonts w:ascii="Century Gothic" w:eastAsia="Arial" w:hAnsi="Century Gothic" w:cs="Arial"/>
          <w:spacing w:val="-4"/>
          <w:sz w:val="20"/>
          <w:szCs w:val="20"/>
        </w:rPr>
        <w:t>mise aux normes</w:t>
      </w:r>
      <w:r w:rsidR="00D00E3D" w:rsidRPr="008A56A1">
        <w:rPr>
          <w:rFonts w:ascii="Century Gothic" w:eastAsia="Arial" w:hAnsi="Century Gothic" w:cs="Arial"/>
          <w:spacing w:val="-4"/>
          <w:sz w:val="20"/>
          <w:szCs w:val="20"/>
        </w:rPr>
        <w:t xml:space="preserve"> et/ou des </w:t>
      </w:r>
      <w:r w:rsidRPr="008A56A1">
        <w:rPr>
          <w:rFonts w:ascii="Century Gothic" w:eastAsia="Arial" w:hAnsi="Century Gothic" w:cs="Arial"/>
          <w:spacing w:val="-4"/>
          <w:sz w:val="20"/>
          <w:szCs w:val="20"/>
        </w:rPr>
        <w:t xml:space="preserve">travaux de sécurisation </w:t>
      </w:r>
      <w:r w:rsidR="00D00E3D" w:rsidRPr="008A56A1">
        <w:rPr>
          <w:rFonts w:ascii="Century Gothic" w:eastAsia="Arial" w:hAnsi="Century Gothic" w:cs="Arial"/>
          <w:spacing w:val="-4"/>
          <w:sz w:val="20"/>
          <w:szCs w:val="20"/>
        </w:rPr>
        <w:t>doit s’</w:t>
      </w:r>
      <w:r w:rsidRPr="008A56A1">
        <w:rPr>
          <w:rFonts w:ascii="Century Gothic" w:eastAsia="Arial" w:hAnsi="Century Gothic" w:cs="Arial"/>
          <w:spacing w:val="-4"/>
          <w:sz w:val="20"/>
          <w:szCs w:val="20"/>
        </w:rPr>
        <w:t>inscr</w:t>
      </w:r>
      <w:r w:rsidR="00CC68D8" w:rsidRPr="008A56A1">
        <w:rPr>
          <w:rFonts w:ascii="Century Gothic" w:eastAsia="Arial" w:hAnsi="Century Gothic" w:cs="Arial"/>
          <w:spacing w:val="-4"/>
          <w:sz w:val="20"/>
          <w:szCs w:val="20"/>
        </w:rPr>
        <w:t>i</w:t>
      </w:r>
      <w:r w:rsidR="00D00E3D" w:rsidRPr="008A56A1">
        <w:rPr>
          <w:rFonts w:ascii="Century Gothic" w:eastAsia="Arial" w:hAnsi="Century Gothic" w:cs="Arial"/>
          <w:spacing w:val="-4"/>
          <w:sz w:val="20"/>
          <w:szCs w:val="20"/>
        </w:rPr>
        <w:t>re</w:t>
      </w:r>
      <w:r w:rsidRPr="008A56A1">
        <w:rPr>
          <w:rFonts w:ascii="Century Gothic" w:eastAsia="Arial" w:hAnsi="Century Gothic" w:cs="Arial"/>
          <w:spacing w:val="-4"/>
          <w:sz w:val="20"/>
          <w:szCs w:val="20"/>
        </w:rPr>
        <w:t xml:space="preserve"> dans un projet global</w:t>
      </w:r>
      <w:r w:rsidR="00CC68D8" w:rsidRPr="008A56A1">
        <w:rPr>
          <w:rFonts w:ascii="Century Gothic" w:eastAsia="Arial" w:hAnsi="Century Gothic" w:cs="Arial"/>
          <w:spacing w:val="-4"/>
          <w:sz w:val="20"/>
          <w:szCs w:val="20"/>
        </w:rPr>
        <w:t>.</w:t>
      </w:r>
      <w:r w:rsidR="00515E36" w:rsidRPr="008A56A1">
        <w:rPr>
          <w:rFonts w:ascii="Century Gothic" w:eastAsia="Arial" w:hAnsi="Century Gothic" w:cs="Arial"/>
          <w:i/>
          <w:iCs/>
          <w:spacing w:val="-4"/>
          <w:sz w:val="20"/>
          <w:szCs w:val="20"/>
        </w:rPr>
        <w:t xml:space="preserve"> </w:t>
      </w:r>
    </w:p>
    <w:p w14:paraId="103D18D1" w14:textId="77777777" w:rsidR="008A56A1" w:rsidRDefault="008A56A1" w:rsidP="006E4F25">
      <w:pPr>
        <w:spacing w:after="0" w:line="240" w:lineRule="auto"/>
        <w:jc w:val="both"/>
        <w:textAlignment w:val="baseline"/>
        <w:rPr>
          <w:rFonts w:ascii="Century Gothic" w:eastAsia="Arial" w:hAnsi="Century Gothic" w:cs="Arial"/>
          <w:spacing w:val="-4"/>
          <w:sz w:val="20"/>
          <w:szCs w:val="20"/>
        </w:rPr>
      </w:pPr>
    </w:p>
    <w:p w14:paraId="43B437A0" w14:textId="06FC184E" w:rsidR="00515E36" w:rsidRPr="008A56A1" w:rsidRDefault="001407EE" w:rsidP="008A56A1">
      <w:pPr>
        <w:spacing w:after="0" w:line="240" w:lineRule="auto"/>
        <w:ind w:left="284"/>
        <w:jc w:val="both"/>
        <w:textAlignment w:val="baseline"/>
        <w:rPr>
          <w:rFonts w:eastAsia="Times New Roman"/>
          <w:sz w:val="14"/>
          <w:szCs w:val="14"/>
          <w:lang w:eastAsia="fr-FR"/>
        </w:rPr>
      </w:pPr>
      <w:r w:rsidRPr="008A56A1">
        <w:rPr>
          <w:rFonts w:ascii="Century Gothic" w:eastAsia="Arial" w:hAnsi="Century Gothic" w:cs="Arial"/>
          <w:spacing w:val="-4"/>
          <w:sz w:val="20"/>
          <w:szCs w:val="20"/>
        </w:rPr>
        <w:t xml:space="preserve">Les structures éligibles : </w:t>
      </w:r>
    </w:p>
    <w:p w14:paraId="291BE3DC" w14:textId="1E6008CF" w:rsidR="00515E36" w:rsidRPr="008A56A1" w:rsidRDefault="0E38930E" w:rsidP="00515E36">
      <w:pPr>
        <w:pStyle w:val="Paragraphedeliste"/>
        <w:numPr>
          <w:ilvl w:val="0"/>
          <w:numId w:val="1"/>
        </w:numPr>
        <w:tabs>
          <w:tab w:val="left" w:pos="426"/>
          <w:tab w:val="left" w:pos="567"/>
          <w:tab w:val="num" w:pos="924"/>
          <w:tab w:val="left" w:pos="993"/>
        </w:tabs>
        <w:suppressAutoHyphens/>
        <w:spacing w:before="120" w:after="0" w:line="240" w:lineRule="auto"/>
        <w:ind w:left="426" w:hanging="284"/>
        <w:jc w:val="both"/>
        <w:rPr>
          <w:rFonts w:eastAsia="Times New Roman"/>
          <w:b/>
          <w:bCs/>
          <w:i/>
          <w:iCs/>
          <w:lang w:eastAsia="ar-SA"/>
        </w:rPr>
      </w:pPr>
      <w:proofErr w:type="gramStart"/>
      <w:r w:rsidRPr="008A56A1">
        <w:rPr>
          <w:rFonts w:ascii="Century Gothic" w:eastAsia="Century Gothic" w:hAnsi="Century Gothic" w:cs="Century Gothic"/>
          <w:b/>
          <w:bCs/>
          <w:color w:val="0000FF"/>
          <w:u w:val="single"/>
        </w:rPr>
        <w:t>les</w:t>
      </w:r>
      <w:proofErr w:type="gramEnd"/>
      <w:r w:rsidRPr="008A56A1">
        <w:rPr>
          <w:rFonts w:ascii="Century Gothic" w:eastAsia="Century Gothic" w:hAnsi="Century Gothic" w:cs="Century Gothic"/>
          <w:b/>
          <w:bCs/>
          <w:color w:val="0000FF"/>
          <w:u w:val="single"/>
        </w:rPr>
        <w:t xml:space="preserve"> </w:t>
      </w:r>
      <w:proofErr w:type="spellStart"/>
      <w:r w:rsidRPr="008A56A1">
        <w:rPr>
          <w:rFonts w:ascii="Century Gothic" w:eastAsia="Century Gothic" w:hAnsi="Century Gothic" w:cs="Century Gothic"/>
          <w:b/>
          <w:bCs/>
          <w:color w:val="0000FF"/>
          <w:u w:val="single"/>
        </w:rPr>
        <w:t>Eaje</w:t>
      </w:r>
      <w:proofErr w:type="spellEnd"/>
      <w:r w:rsidRPr="00515E36">
        <w:rPr>
          <w:rFonts w:ascii="Century Gothic" w:eastAsia="Century Gothic" w:hAnsi="Century Gothic" w:cs="Century Gothic"/>
          <w:color w:val="000000" w:themeColor="text1"/>
          <w:sz w:val="20"/>
          <w:szCs w:val="20"/>
        </w:rPr>
        <w:t xml:space="preserve"> bénéficiant de la </w:t>
      </w:r>
      <w:r w:rsidRPr="008A56A1">
        <w:rPr>
          <w:rFonts w:ascii="Century Gothic" w:eastAsia="Century Gothic" w:hAnsi="Century Gothic" w:cs="Century Gothic"/>
          <w:sz w:val="20"/>
          <w:szCs w:val="20"/>
        </w:rPr>
        <w:t>prestation de service unique (PSU) ou accueillant des enfants pour lesquels les parents perçoivent le complément de libre choix du mode de garde « structure » de la Prestation d’accueil du jeune enfant (</w:t>
      </w:r>
      <w:proofErr w:type="spellStart"/>
      <w:r w:rsidRPr="008A56A1">
        <w:rPr>
          <w:rFonts w:ascii="Century Gothic" w:eastAsia="Century Gothic" w:hAnsi="Century Gothic" w:cs="Century Gothic"/>
          <w:sz w:val="20"/>
          <w:szCs w:val="20"/>
        </w:rPr>
        <w:t>Paje</w:t>
      </w:r>
      <w:proofErr w:type="spellEnd"/>
      <w:r w:rsidRPr="008A56A1">
        <w:rPr>
          <w:rFonts w:ascii="Century Gothic" w:eastAsia="Century Gothic" w:hAnsi="Century Gothic" w:cs="Century Gothic"/>
          <w:sz w:val="20"/>
          <w:szCs w:val="20"/>
        </w:rPr>
        <w:t>)</w:t>
      </w:r>
      <w:r w:rsidR="00515E36" w:rsidRPr="008A56A1">
        <w:rPr>
          <w:rFonts w:ascii="Century Gothic" w:eastAsia="Century Gothic" w:hAnsi="Century Gothic" w:cs="Century Gothic"/>
          <w:sz w:val="20"/>
          <w:szCs w:val="20"/>
          <w:vertAlign w:val="superscript"/>
        </w:rPr>
        <w:t xml:space="preserve">.  </w:t>
      </w:r>
      <w:r w:rsidR="001407EE" w:rsidRPr="008A56A1">
        <w:rPr>
          <w:rFonts w:ascii="Century Gothic" w:eastAsia="Century Gothic" w:hAnsi="Century Gothic" w:cs="Century Gothic"/>
          <w:b/>
          <w:bCs/>
          <w:i/>
          <w:iCs/>
          <w:sz w:val="20"/>
          <w:szCs w:val="20"/>
        </w:rPr>
        <w:t>Concernant</w:t>
      </w:r>
      <w:r w:rsidR="00515E36" w:rsidRPr="008A56A1">
        <w:rPr>
          <w:rFonts w:ascii="Century Gothic" w:eastAsia="Century Gothic" w:hAnsi="Century Gothic" w:cs="Century Gothic"/>
          <w:b/>
          <w:bCs/>
          <w:i/>
          <w:iCs/>
          <w:sz w:val="20"/>
          <w:szCs w:val="20"/>
        </w:rPr>
        <w:t xml:space="preserve"> les MC </w:t>
      </w:r>
      <w:proofErr w:type="spellStart"/>
      <w:r w:rsidR="001407EE" w:rsidRPr="008A56A1">
        <w:rPr>
          <w:rFonts w:ascii="Century Gothic" w:eastAsia="Century Gothic" w:hAnsi="Century Gothic" w:cs="Century Gothic"/>
          <w:b/>
          <w:bCs/>
          <w:i/>
          <w:iCs/>
          <w:sz w:val="20"/>
          <w:szCs w:val="20"/>
        </w:rPr>
        <w:t>P</w:t>
      </w:r>
      <w:r w:rsidR="00515E36" w:rsidRPr="008A56A1">
        <w:rPr>
          <w:rFonts w:ascii="Century Gothic" w:eastAsia="Century Gothic" w:hAnsi="Century Gothic" w:cs="Century Gothic"/>
          <w:b/>
          <w:bCs/>
          <w:i/>
          <w:iCs/>
          <w:sz w:val="20"/>
          <w:szCs w:val="20"/>
        </w:rPr>
        <w:t>aje</w:t>
      </w:r>
      <w:proofErr w:type="spellEnd"/>
      <w:r w:rsidR="00515E36" w:rsidRPr="008A56A1">
        <w:rPr>
          <w:rFonts w:ascii="Century Gothic" w:eastAsia="Century Gothic" w:hAnsi="Century Gothic" w:cs="Century Gothic"/>
          <w:b/>
          <w:bCs/>
          <w:i/>
          <w:iCs/>
          <w:sz w:val="20"/>
          <w:szCs w:val="20"/>
        </w:rPr>
        <w:t> : la structure devra avoir reçu préalablement une aide à l’investissement au titre du Plan crèche, ou faire l’objet d’un risque de fermeture attesté par le Conseil départemental nécessitant la réalisation d’opérations de travaux importantes et résultant de circonstances non prévisibles, n’ayant pas permis au gestionnaire d’en provisionner le coût.</w:t>
      </w:r>
    </w:p>
    <w:p w14:paraId="1EF3AA9D" w14:textId="77777777" w:rsidR="006E4F25" w:rsidRPr="008A56A1" w:rsidRDefault="006E4F25" w:rsidP="008A56A1">
      <w:pPr>
        <w:pStyle w:val="Paragraphedeliste"/>
        <w:tabs>
          <w:tab w:val="left" w:pos="284"/>
        </w:tabs>
        <w:spacing w:before="120" w:after="0" w:line="240" w:lineRule="auto"/>
        <w:ind w:left="426"/>
        <w:contextualSpacing w:val="0"/>
        <w:jc w:val="both"/>
        <w:rPr>
          <w:rFonts w:ascii="Century Gothic" w:eastAsia="Arial" w:hAnsi="Century Gothic" w:cs="Arial"/>
          <w:i/>
          <w:iCs/>
          <w:spacing w:val="-4"/>
          <w:sz w:val="20"/>
          <w:szCs w:val="20"/>
        </w:rPr>
      </w:pPr>
      <w:r w:rsidRPr="008A56A1">
        <w:rPr>
          <w:rFonts w:ascii="Century Gothic" w:eastAsia="Arial" w:hAnsi="Century Gothic" w:cs="Arial"/>
          <w:i/>
          <w:iCs/>
          <w:spacing w:val="-4"/>
          <w:sz w:val="20"/>
          <w:szCs w:val="20"/>
        </w:rPr>
        <w:t xml:space="preserve">Sont soutenues les opérations globales qui favorisent la pérennité de l’offre, son adaptation aux exigences réglementaires et environnementales, la qualité de service et des conditions de travail des professionnels. </w:t>
      </w:r>
    </w:p>
    <w:p w14:paraId="04E51D42" w14:textId="346EE68B" w:rsidR="006E4F25" w:rsidRPr="008A56A1" w:rsidRDefault="006E4F25" w:rsidP="008A56A1">
      <w:pPr>
        <w:pStyle w:val="Paragraphedeliste"/>
        <w:tabs>
          <w:tab w:val="left" w:pos="284"/>
        </w:tabs>
        <w:spacing w:before="120" w:after="0" w:line="240" w:lineRule="auto"/>
        <w:ind w:left="426"/>
        <w:contextualSpacing w:val="0"/>
        <w:jc w:val="both"/>
        <w:rPr>
          <w:rFonts w:ascii="Century Gothic" w:eastAsia="Arial" w:hAnsi="Century Gothic" w:cs="Arial"/>
          <w:i/>
          <w:iCs/>
          <w:spacing w:val="-4"/>
          <w:sz w:val="20"/>
          <w:szCs w:val="20"/>
        </w:rPr>
      </w:pPr>
      <w:r w:rsidRPr="008A56A1">
        <w:rPr>
          <w:rFonts w:ascii="Century Gothic" w:eastAsia="Arial" w:hAnsi="Century Gothic" w:cs="Arial"/>
          <w:i/>
          <w:iCs/>
          <w:spacing w:val="-4"/>
          <w:sz w:val="20"/>
          <w:szCs w:val="20"/>
        </w:rPr>
        <w:t>Pourront être cofinancés :</w:t>
      </w:r>
    </w:p>
    <w:p w14:paraId="64A026BF" w14:textId="77777777" w:rsidR="006E4F25" w:rsidRPr="008A56A1" w:rsidRDefault="006E4F25" w:rsidP="007C6DAF">
      <w:pPr>
        <w:numPr>
          <w:ilvl w:val="0"/>
          <w:numId w:val="7"/>
        </w:numPr>
        <w:tabs>
          <w:tab w:val="left" w:pos="709"/>
        </w:tabs>
        <w:suppressAutoHyphens/>
        <w:spacing w:after="0" w:line="240" w:lineRule="auto"/>
        <w:ind w:left="709" w:hanging="283"/>
        <w:contextualSpacing/>
        <w:jc w:val="both"/>
        <w:rPr>
          <w:rFonts w:ascii="Century Gothic" w:eastAsia="Arial" w:hAnsi="Century Gothic" w:cs="Arial"/>
          <w:i/>
          <w:iCs/>
          <w:spacing w:val="-4"/>
          <w:sz w:val="20"/>
          <w:szCs w:val="20"/>
        </w:rPr>
      </w:pPr>
      <w:proofErr w:type="gramStart"/>
      <w:r w:rsidRPr="008A56A1">
        <w:rPr>
          <w:rFonts w:ascii="Century Gothic" w:eastAsia="Arial" w:hAnsi="Century Gothic" w:cs="Arial"/>
          <w:i/>
          <w:iCs/>
          <w:spacing w:val="-4"/>
          <w:sz w:val="20"/>
          <w:szCs w:val="20"/>
        </w:rPr>
        <w:t>la</w:t>
      </w:r>
      <w:proofErr w:type="gramEnd"/>
      <w:r w:rsidRPr="008A56A1">
        <w:rPr>
          <w:rFonts w:ascii="Century Gothic" w:eastAsia="Arial" w:hAnsi="Century Gothic" w:cs="Arial"/>
          <w:i/>
          <w:iCs/>
          <w:spacing w:val="-4"/>
          <w:sz w:val="20"/>
          <w:szCs w:val="20"/>
        </w:rPr>
        <w:t xml:space="preserve"> réalisation d’opérations de rénovation (mises aux normes, travaux de sécurisation, remplacement de matériels obsolètes) considérées comme nécessaires pour maintenir l’attractivité de l’équipement pour les familles, préserver son autorisation d’ouverture et éviter sa fermeture totale ou partielle, à court ou moyen terme,</w:t>
      </w:r>
    </w:p>
    <w:p w14:paraId="6EFB48F2" w14:textId="77777777" w:rsidR="006E4F25" w:rsidRPr="008A56A1" w:rsidRDefault="006E4F25" w:rsidP="007C6DAF">
      <w:pPr>
        <w:numPr>
          <w:ilvl w:val="0"/>
          <w:numId w:val="7"/>
        </w:numPr>
        <w:tabs>
          <w:tab w:val="left" w:pos="709"/>
        </w:tabs>
        <w:suppressAutoHyphens/>
        <w:spacing w:after="0" w:line="240" w:lineRule="auto"/>
        <w:ind w:left="709" w:hanging="283"/>
        <w:contextualSpacing/>
        <w:jc w:val="both"/>
        <w:rPr>
          <w:rFonts w:ascii="Century Gothic" w:eastAsia="Arial" w:hAnsi="Century Gothic" w:cs="Arial"/>
          <w:i/>
          <w:iCs/>
          <w:spacing w:val="-4"/>
          <w:sz w:val="20"/>
          <w:szCs w:val="20"/>
        </w:rPr>
      </w:pPr>
      <w:proofErr w:type="gramStart"/>
      <w:r w:rsidRPr="008A56A1">
        <w:rPr>
          <w:rFonts w:ascii="Century Gothic" w:eastAsia="Arial" w:hAnsi="Century Gothic" w:cs="Arial"/>
          <w:i/>
          <w:iCs/>
          <w:spacing w:val="-4"/>
          <w:sz w:val="20"/>
          <w:szCs w:val="20"/>
        </w:rPr>
        <w:t>la</w:t>
      </w:r>
      <w:proofErr w:type="gramEnd"/>
      <w:r w:rsidRPr="008A56A1">
        <w:rPr>
          <w:rFonts w:ascii="Century Gothic" w:eastAsia="Arial" w:hAnsi="Century Gothic" w:cs="Arial"/>
          <w:i/>
          <w:iCs/>
          <w:spacing w:val="-4"/>
          <w:sz w:val="20"/>
          <w:szCs w:val="20"/>
        </w:rPr>
        <w:t xml:space="preserve"> réalisation d’opérations facilitant la fourniture des repas et le stockage des couches,</w:t>
      </w:r>
    </w:p>
    <w:p w14:paraId="392A6AC5" w14:textId="77777777" w:rsidR="006E4F25" w:rsidRPr="008A56A1" w:rsidRDefault="006E4F25" w:rsidP="007C6DAF">
      <w:pPr>
        <w:numPr>
          <w:ilvl w:val="0"/>
          <w:numId w:val="7"/>
        </w:numPr>
        <w:tabs>
          <w:tab w:val="left" w:pos="709"/>
        </w:tabs>
        <w:suppressAutoHyphens/>
        <w:spacing w:after="0" w:line="240" w:lineRule="auto"/>
        <w:ind w:left="709" w:hanging="283"/>
        <w:contextualSpacing/>
        <w:jc w:val="both"/>
        <w:rPr>
          <w:rFonts w:ascii="Century Gothic" w:eastAsia="Arial" w:hAnsi="Century Gothic" w:cs="Arial"/>
          <w:i/>
          <w:iCs/>
          <w:spacing w:val="-4"/>
          <w:sz w:val="20"/>
          <w:szCs w:val="20"/>
        </w:rPr>
      </w:pPr>
      <w:proofErr w:type="gramStart"/>
      <w:r w:rsidRPr="008A56A1">
        <w:rPr>
          <w:rFonts w:ascii="Century Gothic" w:eastAsia="Arial" w:hAnsi="Century Gothic" w:cs="Arial"/>
          <w:i/>
          <w:iCs/>
          <w:spacing w:val="-4"/>
          <w:sz w:val="20"/>
          <w:szCs w:val="20"/>
        </w:rPr>
        <w:t>l’achat</w:t>
      </w:r>
      <w:proofErr w:type="gramEnd"/>
      <w:r w:rsidRPr="008A56A1">
        <w:rPr>
          <w:rFonts w:ascii="Century Gothic" w:eastAsia="Arial" w:hAnsi="Century Gothic" w:cs="Arial"/>
          <w:i/>
          <w:iCs/>
          <w:spacing w:val="-4"/>
          <w:sz w:val="20"/>
          <w:szCs w:val="20"/>
        </w:rPr>
        <w:t xml:space="preserve"> ou le remplacement d’un logiciel de gestion ou d’un système automatisé de d’enregistrement des présences permettant d’optimiser le fonctionnement de l’établissement,</w:t>
      </w:r>
    </w:p>
    <w:p w14:paraId="2B4ECEFA" w14:textId="77777777" w:rsidR="006E4F25" w:rsidRPr="008A56A1" w:rsidRDefault="006E4F25" w:rsidP="007C6DAF">
      <w:pPr>
        <w:numPr>
          <w:ilvl w:val="0"/>
          <w:numId w:val="7"/>
        </w:numPr>
        <w:tabs>
          <w:tab w:val="left" w:pos="709"/>
        </w:tabs>
        <w:suppressAutoHyphens/>
        <w:spacing w:after="0" w:line="240" w:lineRule="auto"/>
        <w:ind w:left="709" w:hanging="283"/>
        <w:contextualSpacing/>
        <w:jc w:val="both"/>
        <w:rPr>
          <w:rFonts w:ascii="Century Gothic" w:eastAsia="Arial" w:hAnsi="Century Gothic" w:cs="Arial"/>
          <w:i/>
          <w:iCs/>
          <w:spacing w:val="-4"/>
          <w:sz w:val="20"/>
          <w:szCs w:val="20"/>
        </w:rPr>
      </w:pPr>
      <w:proofErr w:type="gramStart"/>
      <w:r w:rsidRPr="008A56A1">
        <w:rPr>
          <w:rFonts w:ascii="Century Gothic" w:eastAsia="Arial" w:hAnsi="Century Gothic" w:cs="Arial"/>
          <w:i/>
          <w:iCs/>
          <w:spacing w:val="-4"/>
          <w:sz w:val="20"/>
          <w:szCs w:val="20"/>
        </w:rPr>
        <w:t>l’adaptation</w:t>
      </w:r>
      <w:proofErr w:type="gramEnd"/>
      <w:r w:rsidRPr="008A56A1">
        <w:rPr>
          <w:rFonts w:ascii="Century Gothic" w:eastAsia="Arial" w:hAnsi="Century Gothic" w:cs="Arial"/>
          <w:i/>
          <w:iCs/>
          <w:spacing w:val="-4"/>
          <w:sz w:val="20"/>
          <w:szCs w:val="20"/>
        </w:rPr>
        <w:t xml:space="preserve"> des locaux au référentiel national relatif aux exigences applicables aux </w:t>
      </w:r>
      <w:proofErr w:type="spellStart"/>
      <w:r w:rsidRPr="008A56A1">
        <w:rPr>
          <w:rFonts w:ascii="Century Gothic" w:eastAsia="Arial" w:hAnsi="Century Gothic" w:cs="Arial"/>
          <w:i/>
          <w:iCs/>
          <w:spacing w:val="-4"/>
          <w:sz w:val="20"/>
          <w:szCs w:val="20"/>
        </w:rPr>
        <w:t>Eaje</w:t>
      </w:r>
      <w:proofErr w:type="spellEnd"/>
      <w:r w:rsidRPr="008A56A1">
        <w:rPr>
          <w:rFonts w:ascii="Century Gothic" w:eastAsia="Arial" w:hAnsi="Century Gothic" w:cs="Arial"/>
          <w:i/>
          <w:iCs/>
          <w:spacing w:val="-4"/>
          <w:sz w:val="20"/>
          <w:szCs w:val="20"/>
        </w:rPr>
        <w:t xml:space="preserve"> en matière de locaux, d’aménagement,</w:t>
      </w:r>
    </w:p>
    <w:p w14:paraId="09670445" w14:textId="77777777" w:rsidR="006E4F25" w:rsidRPr="008A56A1" w:rsidRDefault="006E4F25" w:rsidP="007C6DAF">
      <w:pPr>
        <w:numPr>
          <w:ilvl w:val="0"/>
          <w:numId w:val="7"/>
        </w:numPr>
        <w:tabs>
          <w:tab w:val="left" w:pos="709"/>
        </w:tabs>
        <w:suppressAutoHyphens/>
        <w:spacing w:after="0" w:line="240" w:lineRule="auto"/>
        <w:ind w:left="709" w:hanging="283"/>
        <w:contextualSpacing/>
        <w:jc w:val="both"/>
        <w:rPr>
          <w:rFonts w:ascii="Century Gothic" w:eastAsia="Arial" w:hAnsi="Century Gothic" w:cs="Arial"/>
          <w:i/>
          <w:iCs/>
          <w:spacing w:val="-4"/>
          <w:sz w:val="20"/>
          <w:szCs w:val="20"/>
        </w:rPr>
      </w:pPr>
      <w:proofErr w:type="gramStart"/>
      <w:r w:rsidRPr="008A56A1">
        <w:rPr>
          <w:rFonts w:ascii="Century Gothic" w:eastAsia="Arial" w:hAnsi="Century Gothic" w:cs="Arial"/>
          <w:i/>
          <w:iCs/>
          <w:spacing w:val="-4"/>
          <w:sz w:val="20"/>
          <w:szCs w:val="20"/>
        </w:rPr>
        <w:t>l’adaptation</w:t>
      </w:r>
      <w:proofErr w:type="gramEnd"/>
      <w:r w:rsidRPr="008A56A1">
        <w:rPr>
          <w:rFonts w:ascii="Century Gothic" w:eastAsia="Arial" w:hAnsi="Century Gothic" w:cs="Arial"/>
          <w:i/>
          <w:iCs/>
          <w:spacing w:val="-4"/>
          <w:sz w:val="20"/>
          <w:szCs w:val="20"/>
        </w:rPr>
        <w:t xml:space="preserve"> des contenants alimentaires de cuisson, de réchauffe ou de service, rendue nécessaires par la loi </w:t>
      </w:r>
      <w:proofErr w:type="spellStart"/>
      <w:r w:rsidRPr="008A56A1">
        <w:rPr>
          <w:rFonts w:ascii="Century Gothic" w:eastAsia="Arial" w:hAnsi="Century Gothic" w:cs="Arial"/>
          <w:i/>
          <w:iCs/>
          <w:spacing w:val="-4"/>
          <w:sz w:val="20"/>
          <w:szCs w:val="20"/>
        </w:rPr>
        <w:t>EGAlim</w:t>
      </w:r>
      <w:proofErr w:type="spellEnd"/>
      <w:r w:rsidRPr="007C6DAF">
        <w:rPr>
          <w:rFonts w:ascii="Century Gothic" w:eastAsia="Arial" w:hAnsi="Century Gothic" w:cs="Arial"/>
          <w:i/>
          <w:iCs/>
          <w:spacing w:val="-4"/>
          <w:sz w:val="20"/>
          <w:szCs w:val="20"/>
          <w:vertAlign w:val="superscript"/>
        </w:rPr>
        <w:footnoteReference w:id="1"/>
      </w:r>
      <w:r w:rsidRPr="008A56A1">
        <w:rPr>
          <w:rFonts w:ascii="Century Gothic" w:eastAsia="Arial" w:hAnsi="Century Gothic" w:cs="Arial"/>
          <w:i/>
          <w:iCs/>
          <w:spacing w:val="-4"/>
          <w:sz w:val="20"/>
          <w:szCs w:val="20"/>
        </w:rPr>
        <w:t xml:space="preserve">. </w:t>
      </w:r>
    </w:p>
    <w:p w14:paraId="501B8E6D" w14:textId="77777777" w:rsidR="006E4F25" w:rsidRPr="008A56A1" w:rsidRDefault="006E4F25" w:rsidP="007C6DAF">
      <w:pPr>
        <w:numPr>
          <w:ilvl w:val="0"/>
          <w:numId w:val="7"/>
        </w:numPr>
        <w:tabs>
          <w:tab w:val="left" w:pos="709"/>
        </w:tabs>
        <w:suppressAutoHyphens/>
        <w:spacing w:after="0" w:line="240" w:lineRule="auto"/>
        <w:ind w:left="709" w:hanging="283"/>
        <w:contextualSpacing/>
        <w:jc w:val="both"/>
        <w:rPr>
          <w:rFonts w:ascii="Century Gothic" w:eastAsia="Arial" w:hAnsi="Century Gothic" w:cs="Arial"/>
          <w:i/>
          <w:iCs/>
          <w:spacing w:val="-4"/>
          <w:sz w:val="20"/>
          <w:szCs w:val="20"/>
        </w:rPr>
      </w:pPr>
      <w:proofErr w:type="gramStart"/>
      <w:r w:rsidRPr="008A56A1">
        <w:rPr>
          <w:rFonts w:ascii="Century Gothic" w:eastAsia="Arial" w:hAnsi="Century Gothic" w:cs="Arial"/>
          <w:i/>
          <w:iCs/>
          <w:spacing w:val="-4"/>
          <w:sz w:val="20"/>
          <w:szCs w:val="20"/>
        </w:rPr>
        <w:t>l’amélioration</w:t>
      </w:r>
      <w:proofErr w:type="gramEnd"/>
      <w:r w:rsidRPr="008A56A1">
        <w:rPr>
          <w:rFonts w:ascii="Century Gothic" w:eastAsia="Arial" w:hAnsi="Century Gothic" w:cs="Arial"/>
          <w:i/>
          <w:iCs/>
          <w:spacing w:val="-4"/>
          <w:sz w:val="20"/>
          <w:szCs w:val="20"/>
        </w:rPr>
        <w:t xml:space="preserve"> des conditions de travail des professionnels au-delà de la simple mise en conformité avec les obligations résultant du droit de travail. </w:t>
      </w:r>
    </w:p>
    <w:p w14:paraId="4C33D0C0" w14:textId="25EFEDA3" w:rsidR="006E4F25" w:rsidRPr="008A56A1" w:rsidRDefault="006E4F25" w:rsidP="007C6DAF">
      <w:pPr>
        <w:numPr>
          <w:ilvl w:val="0"/>
          <w:numId w:val="7"/>
        </w:numPr>
        <w:tabs>
          <w:tab w:val="left" w:pos="709"/>
        </w:tabs>
        <w:spacing w:after="0" w:line="240" w:lineRule="auto"/>
        <w:ind w:left="709" w:hanging="283"/>
        <w:jc w:val="both"/>
        <w:textAlignment w:val="baseline"/>
        <w:rPr>
          <w:rFonts w:ascii="Century Gothic" w:eastAsia="Arial" w:hAnsi="Century Gothic" w:cs="Arial"/>
          <w:i/>
          <w:iCs/>
          <w:spacing w:val="-4"/>
          <w:sz w:val="20"/>
          <w:szCs w:val="20"/>
        </w:rPr>
      </w:pPr>
      <w:proofErr w:type="gramStart"/>
      <w:r w:rsidRPr="008A56A1">
        <w:rPr>
          <w:rFonts w:ascii="Century Gothic" w:eastAsia="Arial" w:hAnsi="Century Gothic" w:cs="Arial"/>
          <w:i/>
          <w:iCs/>
          <w:spacing w:val="-4"/>
          <w:sz w:val="20"/>
          <w:szCs w:val="20"/>
        </w:rPr>
        <w:t>l’adaptation</w:t>
      </w:r>
      <w:proofErr w:type="gramEnd"/>
      <w:r w:rsidRPr="008A56A1">
        <w:rPr>
          <w:rFonts w:ascii="Century Gothic" w:eastAsia="Arial" w:hAnsi="Century Gothic" w:cs="Arial"/>
          <w:i/>
          <w:iCs/>
          <w:spacing w:val="-4"/>
          <w:sz w:val="20"/>
          <w:szCs w:val="20"/>
        </w:rPr>
        <w:t xml:space="preserve"> de l’équipement aux enjeux de la transition écologique</w:t>
      </w:r>
      <w:r w:rsidR="008A56A1">
        <w:rPr>
          <w:rFonts w:ascii="Century Gothic" w:eastAsia="Arial" w:hAnsi="Century Gothic" w:cs="Arial"/>
          <w:i/>
          <w:iCs/>
          <w:spacing w:val="-4"/>
          <w:sz w:val="20"/>
          <w:szCs w:val="20"/>
        </w:rPr>
        <w:t>.</w:t>
      </w:r>
    </w:p>
    <w:p w14:paraId="5EA7A49A" w14:textId="5E55E6DC" w:rsidR="00C8328A" w:rsidRDefault="0E38930E" w:rsidP="008A56A1">
      <w:pPr>
        <w:pStyle w:val="Paragraphedeliste"/>
        <w:numPr>
          <w:ilvl w:val="0"/>
          <w:numId w:val="1"/>
        </w:numPr>
        <w:tabs>
          <w:tab w:val="left" w:pos="426"/>
          <w:tab w:val="left" w:pos="567"/>
          <w:tab w:val="num" w:pos="924"/>
          <w:tab w:val="left" w:pos="993"/>
        </w:tabs>
        <w:suppressAutoHyphens/>
        <w:spacing w:before="120" w:after="0" w:line="240" w:lineRule="auto"/>
        <w:ind w:left="426" w:hanging="284"/>
        <w:jc w:val="both"/>
        <w:rPr>
          <w:rFonts w:ascii="Century Gothic" w:eastAsia="Century Gothic" w:hAnsi="Century Gothic" w:cs="Century Gothic"/>
          <w:color w:val="000000" w:themeColor="text1"/>
          <w:sz w:val="20"/>
          <w:szCs w:val="20"/>
        </w:rPr>
      </w:pPr>
      <w:proofErr w:type="gramStart"/>
      <w:r w:rsidRPr="008A56A1">
        <w:rPr>
          <w:rFonts w:ascii="Century Gothic" w:eastAsia="Century Gothic" w:hAnsi="Century Gothic" w:cs="Century Gothic"/>
          <w:b/>
          <w:bCs/>
          <w:color w:val="0000FF"/>
          <w:u w:val="single"/>
        </w:rPr>
        <w:t>les</w:t>
      </w:r>
      <w:proofErr w:type="gramEnd"/>
      <w:r w:rsidRPr="008A56A1">
        <w:rPr>
          <w:rFonts w:ascii="Century Gothic" w:eastAsia="Century Gothic" w:hAnsi="Century Gothic" w:cs="Century Gothic"/>
          <w:b/>
          <w:bCs/>
          <w:color w:val="0000FF"/>
          <w:u w:val="single"/>
        </w:rPr>
        <w:t xml:space="preserve"> RPE</w:t>
      </w:r>
      <w:r w:rsidRPr="008A56A1">
        <w:rPr>
          <w:rFonts w:ascii="Century Gothic" w:eastAsia="Century Gothic" w:hAnsi="Century Gothic" w:cs="Century Gothic"/>
          <w:color w:val="000000" w:themeColor="text1"/>
        </w:rPr>
        <w:t xml:space="preserve"> </w:t>
      </w:r>
      <w:r w:rsidRPr="00216D5D">
        <w:rPr>
          <w:rFonts w:ascii="Century Gothic" w:eastAsia="Century Gothic" w:hAnsi="Century Gothic" w:cs="Century Gothic"/>
          <w:color w:val="000000" w:themeColor="text1"/>
          <w:sz w:val="20"/>
          <w:szCs w:val="20"/>
        </w:rPr>
        <w:t>bénéficiaires de la prestation de service Caf</w:t>
      </w:r>
      <w:r w:rsidRPr="00216D5D">
        <w:rPr>
          <w:rFonts w:ascii="Century Gothic" w:eastAsia="Century Gothic" w:hAnsi="Century Gothic" w:cs="Century Gothic"/>
          <w:b/>
          <w:bCs/>
          <w:color w:val="000000" w:themeColor="text1"/>
          <w:sz w:val="20"/>
          <w:szCs w:val="20"/>
        </w:rPr>
        <w:t> :</w:t>
      </w:r>
      <w:r w:rsidRPr="00216D5D">
        <w:rPr>
          <w:rFonts w:ascii="Century Gothic" w:eastAsia="Century Gothic" w:hAnsi="Century Gothic" w:cs="Century Gothic"/>
          <w:color w:val="000000" w:themeColor="text1"/>
          <w:sz w:val="20"/>
          <w:szCs w:val="20"/>
        </w:rPr>
        <w:t xml:space="preserve"> mise en conformité avec les normes d’hygiène et/ou de sécurité, et/ou le référentiel de la </w:t>
      </w:r>
      <w:proofErr w:type="spellStart"/>
      <w:r w:rsidRPr="00216D5D">
        <w:rPr>
          <w:rFonts w:ascii="Century Gothic" w:eastAsia="Century Gothic" w:hAnsi="Century Gothic" w:cs="Century Gothic"/>
          <w:color w:val="000000" w:themeColor="text1"/>
          <w:sz w:val="20"/>
          <w:szCs w:val="20"/>
        </w:rPr>
        <w:t>Cnaf</w:t>
      </w:r>
      <w:proofErr w:type="spellEnd"/>
      <w:r w:rsidRPr="00216D5D">
        <w:rPr>
          <w:rFonts w:ascii="Century Gothic" w:eastAsia="Century Gothic" w:hAnsi="Century Gothic" w:cs="Century Gothic"/>
          <w:color w:val="000000" w:themeColor="text1"/>
          <w:sz w:val="20"/>
          <w:szCs w:val="20"/>
        </w:rPr>
        <w:t xml:space="preserve"> (y compris pour les locaux intégrés à un accueil itinérant) ou pour amélioration des conditions d’accueil.</w:t>
      </w:r>
    </w:p>
    <w:p w14:paraId="719A8814" w14:textId="208673FE" w:rsidR="00515E36" w:rsidRPr="008A56A1" w:rsidRDefault="00515E36" w:rsidP="008A56A1">
      <w:pPr>
        <w:pStyle w:val="Paragraphedeliste"/>
        <w:numPr>
          <w:ilvl w:val="0"/>
          <w:numId w:val="1"/>
        </w:numPr>
        <w:tabs>
          <w:tab w:val="left" w:pos="426"/>
          <w:tab w:val="left" w:pos="567"/>
          <w:tab w:val="num" w:pos="924"/>
          <w:tab w:val="left" w:pos="993"/>
        </w:tabs>
        <w:suppressAutoHyphens/>
        <w:spacing w:before="120" w:after="0" w:line="240" w:lineRule="auto"/>
        <w:ind w:left="426" w:hanging="284"/>
        <w:contextualSpacing w:val="0"/>
        <w:jc w:val="both"/>
        <w:rPr>
          <w:rFonts w:ascii="Century Gothic" w:eastAsia="Century Gothic" w:hAnsi="Century Gothic" w:cs="Century Gothic"/>
          <w:b/>
          <w:bCs/>
          <w:sz w:val="20"/>
          <w:szCs w:val="20"/>
        </w:rPr>
      </w:pPr>
      <w:proofErr w:type="gramStart"/>
      <w:r w:rsidRPr="008A56A1">
        <w:rPr>
          <w:rFonts w:ascii="Century Gothic" w:eastAsia="Century Gothic" w:hAnsi="Century Gothic" w:cs="Century Gothic"/>
          <w:b/>
          <w:bCs/>
          <w:color w:val="0000FF"/>
          <w:u w:val="single"/>
        </w:rPr>
        <w:t>les</w:t>
      </w:r>
      <w:proofErr w:type="gramEnd"/>
      <w:r w:rsidRPr="008A56A1">
        <w:rPr>
          <w:rFonts w:ascii="Century Gothic" w:eastAsia="Century Gothic" w:hAnsi="Century Gothic" w:cs="Century Gothic"/>
          <w:b/>
          <w:bCs/>
          <w:color w:val="0000FF"/>
          <w:u w:val="single"/>
        </w:rPr>
        <w:t xml:space="preserve"> Maisons d’assistants maternels</w:t>
      </w:r>
      <w:r w:rsidRPr="008A56A1">
        <w:rPr>
          <w:rFonts w:eastAsia="Times New Roman"/>
          <w:lang w:eastAsia="ar-SA"/>
        </w:rPr>
        <w:t xml:space="preserve"> </w:t>
      </w:r>
      <w:r w:rsidRPr="008A56A1">
        <w:rPr>
          <w:rFonts w:ascii="Century Gothic" w:eastAsia="Century Gothic" w:hAnsi="Century Gothic" w:cs="Century Gothic"/>
          <w:sz w:val="20"/>
          <w:szCs w:val="20"/>
        </w:rPr>
        <w:t xml:space="preserve">regroupant au moins 2 professionnels, </w:t>
      </w:r>
      <w:r w:rsidRPr="008A56A1">
        <w:rPr>
          <w:rFonts w:ascii="Century Gothic" w:eastAsia="Century Gothic" w:hAnsi="Century Gothic" w:cs="Century Gothic"/>
          <w:b/>
          <w:bCs/>
          <w:sz w:val="20"/>
          <w:szCs w:val="20"/>
        </w:rPr>
        <w:t xml:space="preserve">à condition de justifier d’au moins 10 ans d’existence au moment de la date du dépôt complet de la demande à la Caf. </w:t>
      </w:r>
    </w:p>
    <w:p w14:paraId="07DEEAC0" w14:textId="77777777" w:rsidR="00216D5D" w:rsidRPr="008A56A1" w:rsidRDefault="00216D5D" w:rsidP="008A56A1">
      <w:pPr>
        <w:pStyle w:val="Paragraphedeliste"/>
        <w:tabs>
          <w:tab w:val="left" w:pos="567"/>
          <w:tab w:val="left" w:pos="993"/>
        </w:tabs>
        <w:spacing w:before="60" w:after="0" w:line="240" w:lineRule="auto"/>
        <w:ind w:left="0"/>
        <w:jc w:val="both"/>
        <w:rPr>
          <w:rFonts w:ascii="Century Gothic" w:eastAsia="Century Gothic" w:hAnsi="Century Gothic" w:cs="Century Gothic"/>
          <w:sz w:val="20"/>
          <w:szCs w:val="20"/>
        </w:rPr>
      </w:pPr>
    </w:p>
    <w:p w14:paraId="41BC86D7" w14:textId="6C9B9693" w:rsidR="00C8328A" w:rsidRPr="00216D5D" w:rsidRDefault="0E38930E" w:rsidP="00236BBB">
      <w:pPr>
        <w:pStyle w:val="Paragraphedeliste"/>
        <w:numPr>
          <w:ilvl w:val="0"/>
          <w:numId w:val="2"/>
        </w:numPr>
        <w:tabs>
          <w:tab w:val="left" w:pos="284"/>
        </w:tabs>
        <w:spacing w:before="360" w:after="120" w:line="240" w:lineRule="auto"/>
        <w:ind w:left="284" w:hanging="284"/>
        <w:jc w:val="both"/>
        <w:rPr>
          <w:rFonts w:ascii="Century Gothic" w:eastAsia="Century Gothic" w:hAnsi="Century Gothic" w:cs="Century Gothic"/>
          <w:b/>
          <w:bCs/>
          <w:color w:val="0000FF"/>
        </w:rPr>
      </w:pPr>
      <w:r w:rsidRPr="00216D5D">
        <w:rPr>
          <w:rFonts w:ascii="Century Gothic" w:eastAsia="Century Gothic" w:hAnsi="Century Gothic" w:cs="Century Gothic"/>
          <w:b/>
          <w:bCs/>
          <w:color w:val="0000FF"/>
        </w:rPr>
        <w:t>Acquisition de mobilier ou d’équipements pour les EAJE</w:t>
      </w:r>
      <w:r w:rsidR="00236BBB">
        <w:rPr>
          <w:rFonts w:ascii="Century Gothic" w:eastAsia="Century Gothic" w:hAnsi="Century Gothic" w:cs="Century Gothic"/>
          <w:b/>
          <w:bCs/>
          <w:color w:val="0000FF"/>
        </w:rPr>
        <w:t>,</w:t>
      </w:r>
      <w:r w:rsidRPr="00216D5D">
        <w:rPr>
          <w:rFonts w:ascii="Century Gothic" w:eastAsia="Century Gothic" w:hAnsi="Century Gothic" w:cs="Century Gothic"/>
          <w:b/>
          <w:bCs/>
          <w:color w:val="0000FF"/>
        </w:rPr>
        <w:t xml:space="preserve"> les RPE </w:t>
      </w:r>
      <w:r w:rsidR="00236BBB" w:rsidRPr="008A56A1">
        <w:rPr>
          <w:rFonts w:ascii="Century Gothic" w:eastAsia="Century Gothic" w:hAnsi="Century Gothic" w:cs="Century Gothic"/>
          <w:b/>
          <w:bCs/>
          <w:color w:val="0000FF"/>
        </w:rPr>
        <w:t>et les Mam (</w:t>
      </w:r>
      <w:r w:rsidRPr="00216D5D">
        <w:rPr>
          <w:rFonts w:ascii="Century Gothic" w:eastAsia="Century Gothic" w:hAnsi="Century Gothic" w:cs="Century Gothic"/>
          <w:b/>
          <w:bCs/>
          <w:color w:val="0000FF"/>
        </w:rPr>
        <w:t>hors création de la structure </w:t>
      </w:r>
      <w:r w:rsidR="00236BBB">
        <w:rPr>
          <w:rFonts w:ascii="Century Gothic" w:eastAsia="Century Gothic" w:hAnsi="Century Gothic" w:cs="Century Gothic"/>
          <w:b/>
          <w:bCs/>
          <w:color w:val="0000FF"/>
        </w:rPr>
        <w:t xml:space="preserve">et rénovation </w:t>
      </w:r>
      <w:r w:rsidR="00236BBB" w:rsidRPr="008A56A1">
        <w:rPr>
          <w:rFonts w:ascii="Century Gothic" w:eastAsia="Century Gothic" w:hAnsi="Century Gothic" w:cs="Century Gothic"/>
          <w:b/>
          <w:bCs/>
          <w:color w:val="0000FF"/>
        </w:rPr>
        <w:t>globale</w:t>
      </w:r>
      <w:r w:rsidR="006E4F25" w:rsidRPr="008A56A1">
        <w:rPr>
          <w:rFonts w:ascii="Century Gothic" w:eastAsia="Century Gothic" w:hAnsi="Century Gothic" w:cs="Century Gothic"/>
          <w:b/>
          <w:bCs/>
          <w:color w:val="0000FF"/>
        </w:rPr>
        <w:t>)</w:t>
      </w:r>
    </w:p>
    <w:p w14:paraId="2E9F853D" w14:textId="77777777" w:rsidR="006E4F25" w:rsidRDefault="008034B6" w:rsidP="006E4F25">
      <w:pPr>
        <w:pStyle w:val="Paragraphedeliste"/>
        <w:tabs>
          <w:tab w:val="left" w:pos="284"/>
        </w:tabs>
        <w:spacing w:before="120" w:after="0" w:line="240" w:lineRule="auto"/>
        <w:ind w:left="284"/>
        <w:contextualSpacing w:val="0"/>
        <w:jc w:val="both"/>
        <w:rPr>
          <w:rFonts w:ascii="Century Gothic" w:eastAsia="Arial" w:hAnsi="Century Gothic" w:cs="Arial"/>
          <w:i/>
          <w:iCs/>
          <w:spacing w:val="-4"/>
          <w:sz w:val="20"/>
          <w:szCs w:val="20"/>
        </w:rPr>
      </w:pPr>
      <w:r w:rsidRPr="00315D4E">
        <w:rPr>
          <w:rFonts w:ascii="Century Gothic" w:eastAsia="Arial" w:hAnsi="Century Gothic" w:cs="Arial"/>
          <w:i/>
          <w:iCs/>
          <w:spacing w:val="-4"/>
          <w:sz w:val="20"/>
          <w:szCs w:val="20"/>
        </w:rPr>
        <w:t>L’acquisition de mobilier ou d’équipement doit viser l’amélioration qualitative de l’offre. </w:t>
      </w:r>
      <w:r w:rsidR="0E38930E" w:rsidRPr="00315D4E">
        <w:rPr>
          <w:rFonts w:ascii="Century Gothic" w:eastAsia="Arial" w:hAnsi="Century Gothic" w:cs="Arial"/>
          <w:i/>
          <w:iCs/>
          <w:spacing w:val="-4"/>
          <w:sz w:val="20"/>
          <w:szCs w:val="20"/>
        </w:rPr>
        <w:t>Les biens renouvelés doivent avoir été acquis depuis plus de 10 ans.</w:t>
      </w:r>
    </w:p>
    <w:p w14:paraId="3643A95D" w14:textId="5CD2C067" w:rsidR="70A7808B" w:rsidRPr="008A56A1" w:rsidRDefault="76096D86" w:rsidP="00924FA1">
      <w:pPr>
        <w:tabs>
          <w:tab w:val="left" w:pos="284"/>
        </w:tabs>
        <w:spacing w:before="120" w:after="0" w:line="240" w:lineRule="auto"/>
        <w:ind w:left="284"/>
        <w:jc w:val="both"/>
        <w:rPr>
          <w:rFonts w:ascii="Century Gothic" w:hAnsi="Century Gothic" w:cstheme="minorHAnsi"/>
          <w:b/>
          <w:bCs/>
          <w:sz w:val="20"/>
          <w:szCs w:val="20"/>
        </w:rPr>
      </w:pPr>
      <w:r w:rsidRPr="006E4F25">
        <w:rPr>
          <w:rFonts w:ascii="Century Gothic" w:eastAsia="Century Gothic" w:hAnsi="Century Gothic" w:cstheme="minorHAnsi"/>
          <w:color w:val="000000" w:themeColor="text1"/>
          <w:sz w:val="20"/>
          <w:szCs w:val="20"/>
        </w:rPr>
        <w:t xml:space="preserve">NB : pour les équipements informatiques, consulter </w:t>
      </w:r>
      <w:r w:rsidRPr="008A56A1">
        <w:rPr>
          <w:rFonts w:ascii="Century Gothic" w:eastAsia="Century Gothic" w:hAnsi="Century Gothic" w:cstheme="minorHAnsi"/>
          <w:sz w:val="20"/>
          <w:szCs w:val="20"/>
        </w:rPr>
        <w:t>la notice spécifique de la rubrique « Equipement informatique et achat de véhicule ».</w:t>
      </w:r>
      <w:r w:rsidR="006E4F25" w:rsidRPr="008A56A1">
        <w:rPr>
          <w:rFonts w:ascii="Century Gothic" w:eastAsia="Century Gothic" w:hAnsi="Century Gothic" w:cstheme="minorHAnsi"/>
          <w:sz w:val="20"/>
          <w:szCs w:val="20"/>
        </w:rPr>
        <w:t xml:space="preserve"> </w:t>
      </w:r>
      <w:r w:rsidR="006E4F25" w:rsidRPr="008A56A1">
        <w:rPr>
          <w:rFonts w:ascii="Century Gothic" w:eastAsia="Century Gothic" w:hAnsi="Century Gothic" w:cstheme="minorHAnsi"/>
          <w:b/>
          <w:bCs/>
          <w:sz w:val="20"/>
          <w:szCs w:val="20"/>
        </w:rPr>
        <w:t xml:space="preserve">Pour les MC </w:t>
      </w:r>
      <w:proofErr w:type="spellStart"/>
      <w:r w:rsidR="006E4F25" w:rsidRPr="008A56A1">
        <w:rPr>
          <w:rFonts w:ascii="Century Gothic" w:eastAsia="Century Gothic" w:hAnsi="Century Gothic" w:cstheme="minorHAnsi"/>
          <w:b/>
          <w:bCs/>
          <w:sz w:val="20"/>
          <w:szCs w:val="20"/>
        </w:rPr>
        <w:t>Paje</w:t>
      </w:r>
      <w:proofErr w:type="spellEnd"/>
      <w:r w:rsidR="006E4F25" w:rsidRPr="008A56A1">
        <w:rPr>
          <w:rFonts w:ascii="Century Gothic" w:eastAsia="Century Gothic" w:hAnsi="Century Gothic" w:cstheme="minorHAnsi"/>
          <w:b/>
          <w:bCs/>
          <w:sz w:val="20"/>
          <w:szCs w:val="20"/>
        </w:rPr>
        <w:t xml:space="preserve"> et les Mam </w:t>
      </w:r>
      <w:r w:rsidR="00D733C6" w:rsidRPr="008A56A1">
        <w:rPr>
          <w:rFonts w:ascii="Century Gothic" w:eastAsia="Century Gothic" w:hAnsi="Century Gothic" w:cstheme="minorHAnsi"/>
          <w:b/>
          <w:bCs/>
          <w:sz w:val="20"/>
          <w:szCs w:val="20"/>
        </w:rPr>
        <w:t>critères d’éligibilités similaires</w:t>
      </w:r>
      <w:r w:rsidR="006E4F25" w:rsidRPr="008A56A1">
        <w:rPr>
          <w:rFonts w:ascii="Century Gothic" w:eastAsia="Century Gothic" w:hAnsi="Century Gothic" w:cstheme="minorHAnsi"/>
          <w:b/>
          <w:bCs/>
          <w:sz w:val="20"/>
          <w:szCs w:val="20"/>
        </w:rPr>
        <w:t xml:space="preserve"> à celles indiquées dans le paragraphe « Travaux d’aménagement et de rénovation des structures existantes »</w:t>
      </w:r>
    </w:p>
    <w:sectPr w:rsidR="70A7808B" w:rsidRPr="008A56A1" w:rsidSect="004D2961">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631A" w14:textId="77777777" w:rsidR="00131556" w:rsidRDefault="00131556" w:rsidP="00515E36">
      <w:pPr>
        <w:spacing w:after="0" w:line="240" w:lineRule="auto"/>
      </w:pPr>
      <w:r>
        <w:separator/>
      </w:r>
    </w:p>
  </w:endnote>
  <w:endnote w:type="continuationSeparator" w:id="0">
    <w:p w14:paraId="1A89BAF3" w14:textId="77777777" w:rsidR="00131556" w:rsidRDefault="00131556" w:rsidP="0051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9FB8" w14:textId="77777777" w:rsidR="00131556" w:rsidRDefault="00131556" w:rsidP="00515E36">
      <w:pPr>
        <w:spacing w:after="0" w:line="240" w:lineRule="auto"/>
      </w:pPr>
      <w:r>
        <w:separator/>
      </w:r>
    </w:p>
  </w:footnote>
  <w:footnote w:type="continuationSeparator" w:id="0">
    <w:p w14:paraId="11D5966F" w14:textId="77777777" w:rsidR="00131556" w:rsidRDefault="00131556" w:rsidP="00515E36">
      <w:pPr>
        <w:spacing w:after="0" w:line="240" w:lineRule="auto"/>
      </w:pPr>
      <w:r>
        <w:continuationSeparator/>
      </w:r>
    </w:p>
  </w:footnote>
  <w:footnote w:id="1">
    <w:p w14:paraId="6D56B74D" w14:textId="77777777" w:rsidR="006E4F25" w:rsidRPr="00D733C6" w:rsidRDefault="006E4F25" w:rsidP="006E4F25">
      <w:pPr>
        <w:pStyle w:val="Notedebasdepage"/>
        <w:jc w:val="both"/>
        <w:rPr>
          <w:rFonts w:ascii="Arial" w:hAnsi="Arial" w:cs="Arial"/>
          <w:color w:val="00B050"/>
          <w:sz w:val="16"/>
          <w:szCs w:val="16"/>
        </w:rPr>
      </w:pPr>
      <w:r w:rsidRPr="008A56A1">
        <w:rPr>
          <w:rStyle w:val="Appelnotedebasdep"/>
          <w:rFonts w:ascii="Arial" w:hAnsi="Arial" w:cs="Arial"/>
          <w:sz w:val="16"/>
          <w:szCs w:val="16"/>
        </w:rPr>
        <w:footnoteRef/>
      </w:r>
      <w:r w:rsidRPr="008A56A1">
        <w:rPr>
          <w:rFonts w:ascii="Arial" w:hAnsi="Arial" w:cs="Arial"/>
          <w:sz w:val="16"/>
          <w:szCs w:val="16"/>
        </w:rPr>
        <w:t xml:space="preserve"> La loi du 30 octobre 2018 portant sur l’agriculture et l’alimentation, dite loi</w:t>
      </w:r>
      <w:proofErr w:type="gramStart"/>
      <w:r w:rsidRPr="008A56A1">
        <w:rPr>
          <w:rFonts w:ascii="Arial" w:hAnsi="Arial" w:cs="Arial"/>
          <w:sz w:val="16"/>
          <w:szCs w:val="16"/>
        </w:rPr>
        <w:t xml:space="preserve"> «</w:t>
      </w:r>
      <w:proofErr w:type="spellStart"/>
      <w:r w:rsidRPr="008A56A1">
        <w:rPr>
          <w:rFonts w:ascii="Arial" w:hAnsi="Arial" w:cs="Arial"/>
          <w:sz w:val="16"/>
          <w:szCs w:val="16"/>
        </w:rPr>
        <w:t>EGAlim</w:t>
      </w:r>
      <w:proofErr w:type="spellEnd"/>
      <w:proofErr w:type="gramEnd"/>
      <w:r w:rsidRPr="008A56A1">
        <w:rPr>
          <w:rFonts w:ascii="Arial" w:hAnsi="Arial" w:cs="Arial"/>
          <w:sz w:val="16"/>
          <w:szCs w:val="16"/>
        </w:rPr>
        <w:t>», complétée par la loi du 22 août 2021 portant sur le climat, dite loi «Climat et résilience», prévoit un ensemble de mesures concernant la restauration collective publique et privée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15:restartNumberingAfterBreak="0">
    <w:nsid w:val="0690E737"/>
    <w:multiLevelType w:val="hybridMultilevel"/>
    <w:tmpl w:val="F1DC1B32"/>
    <w:lvl w:ilvl="0" w:tplc="C29EAED8">
      <w:start w:val="1"/>
      <w:numFmt w:val="bullet"/>
      <w:lvlText w:val=""/>
      <w:lvlJc w:val="left"/>
      <w:pPr>
        <w:ind w:left="644" w:hanging="360"/>
      </w:pPr>
      <w:rPr>
        <w:rFonts w:ascii="Wingdings" w:hAnsi="Wingdings" w:hint="default"/>
      </w:rPr>
    </w:lvl>
    <w:lvl w:ilvl="1" w:tplc="FF4255B0">
      <w:start w:val="1"/>
      <w:numFmt w:val="bullet"/>
      <w:lvlText w:val="o"/>
      <w:lvlJc w:val="left"/>
      <w:pPr>
        <w:ind w:left="1440" w:hanging="360"/>
      </w:pPr>
      <w:rPr>
        <w:rFonts w:ascii="Courier New" w:hAnsi="Courier New" w:hint="default"/>
      </w:rPr>
    </w:lvl>
    <w:lvl w:ilvl="2" w:tplc="B5BEBBAA">
      <w:start w:val="1"/>
      <w:numFmt w:val="bullet"/>
      <w:lvlText w:val=""/>
      <w:lvlJc w:val="left"/>
      <w:pPr>
        <w:ind w:left="2160" w:hanging="360"/>
      </w:pPr>
      <w:rPr>
        <w:rFonts w:ascii="Wingdings" w:hAnsi="Wingdings" w:hint="default"/>
      </w:rPr>
    </w:lvl>
    <w:lvl w:ilvl="3" w:tplc="17B25A36">
      <w:start w:val="1"/>
      <w:numFmt w:val="bullet"/>
      <w:lvlText w:val=""/>
      <w:lvlJc w:val="left"/>
      <w:pPr>
        <w:ind w:left="2880" w:hanging="360"/>
      </w:pPr>
      <w:rPr>
        <w:rFonts w:ascii="Symbol" w:hAnsi="Symbol" w:hint="default"/>
      </w:rPr>
    </w:lvl>
    <w:lvl w:ilvl="4" w:tplc="5FDE489E">
      <w:start w:val="1"/>
      <w:numFmt w:val="bullet"/>
      <w:lvlText w:val="o"/>
      <w:lvlJc w:val="left"/>
      <w:pPr>
        <w:ind w:left="3600" w:hanging="360"/>
      </w:pPr>
      <w:rPr>
        <w:rFonts w:ascii="Courier New" w:hAnsi="Courier New" w:hint="default"/>
      </w:rPr>
    </w:lvl>
    <w:lvl w:ilvl="5" w:tplc="60368390">
      <w:start w:val="1"/>
      <w:numFmt w:val="bullet"/>
      <w:lvlText w:val=""/>
      <w:lvlJc w:val="left"/>
      <w:pPr>
        <w:ind w:left="4320" w:hanging="360"/>
      </w:pPr>
      <w:rPr>
        <w:rFonts w:ascii="Wingdings" w:hAnsi="Wingdings" w:hint="default"/>
      </w:rPr>
    </w:lvl>
    <w:lvl w:ilvl="6" w:tplc="D1C2937A">
      <w:start w:val="1"/>
      <w:numFmt w:val="bullet"/>
      <w:lvlText w:val=""/>
      <w:lvlJc w:val="left"/>
      <w:pPr>
        <w:ind w:left="5040" w:hanging="360"/>
      </w:pPr>
      <w:rPr>
        <w:rFonts w:ascii="Symbol" w:hAnsi="Symbol" w:hint="default"/>
      </w:rPr>
    </w:lvl>
    <w:lvl w:ilvl="7" w:tplc="408CB9DA">
      <w:start w:val="1"/>
      <w:numFmt w:val="bullet"/>
      <w:lvlText w:val="o"/>
      <w:lvlJc w:val="left"/>
      <w:pPr>
        <w:ind w:left="5760" w:hanging="360"/>
      </w:pPr>
      <w:rPr>
        <w:rFonts w:ascii="Courier New" w:hAnsi="Courier New" w:hint="default"/>
      </w:rPr>
    </w:lvl>
    <w:lvl w:ilvl="8" w:tplc="7368D49E">
      <w:start w:val="1"/>
      <w:numFmt w:val="bullet"/>
      <w:lvlText w:val=""/>
      <w:lvlJc w:val="left"/>
      <w:pPr>
        <w:ind w:left="6480" w:hanging="360"/>
      </w:pPr>
      <w:rPr>
        <w:rFonts w:ascii="Wingdings" w:hAnsi="Wingdings" w:hint="default"/>
      </w:rPr>
    </w:lvl>
  </w:abstractNum>
  <w:abstractNum w:abstractNumId="2" w15:restartNumberingAfterBreak="0">
    <w:nsid w:val="0927A9D0"/>
    <w:multiLevelType w:val="hybridMultilevel"/>
    <w:tmpl w:val="6B981538"/>
    <w:lvl w:ilvl="0" w:tplc="84A2B756">
      <w:start w:val="1"/>
      <w:numFmt w:val="bullet"/>
      <w:lvlText w:val="n"/>
      <w:lvlJc w:val="left"/>
      <w:pPr>
        <w:ind w:left="360" w:hanging="360"/>
      </w:pPr>
      <w:rPr>
        <w:rFonts w:ascii="Wingdings" w:hAnsi="Wingdings" w:hint="default"/>
      </w:rPr>
    </w:lvl>
    <w:lvl w:ilvl="1" w:tplc="00287398">
      <w:start w:val="1"/>
      <w:numFmt w:val="bullet"/>
      <w:lvlText w:val="o"/>
      <w:lvlJc w:val="left"/>
      <w:pPr>
        <w:ind w:left="1440" w:hanging="360"/>
      </w:pPr>
      <w:rPr>
        <w:rFonts w:ascii="Courier New" w:hAnsi="Courier New" w:hint="default"/>
      </w:rPr>
    </w:lvl>
    <w:lvl w:ilvl="2" w:tplc="FADEBD18">
      <w:start w:val="1"/>
      <w:numFmt w:val="bullet"/>
      <w:lvlText w:val=""/>
      <w:lvlJc w:val="left"/>
      <w:pPr>
        <w:ind w:left="2160" w:hanging="360"/>
      </w:pPr>
      <w:rPr>
        <w:rFonts w:ascii="Wingdings" w:hAnsi="Wingdings" w:hint="default"/>
      </w:rPr>
    </w:lvl>
    <w:lvl w:ilvl="3" w:tplc="D6E82E3A">
      <w:start w:val="1"/>
      <w:numFmt w:val="bullet"/>
      <w:lvlText w:val=""/>
      <w:lvlJc w:val="left"/>
      <w:pPr>
        <w:ind w:left="2880" w:hanging="360"/>
      </w:pPr>
      <w:rPr>
        <w:rFonts w:ascii="Symbol" w:hAnsi="Symbol" w:hint="default"/>
      </w:rPr>
    </w:lvl>
    <w:lvl w:ilvl="4" w:tplc="E020ED42">
      <w:start w:val="1"/>
      <w:numFmt w:val="bullet"/>
      <w:lvlText w:val="o"/>
      <w:lvlJc w:val="left"/>
      <w:pPr>
        <w:ind w:left="3600" w:hanging="360"/>
      </w:pPr>
      <w:rPr>
        <w:rFonts w:ascii="Courier New" w:hAnsi="Courier New" w:hint="default"/>
      </w:rPr>
    </w:lvl>
    <w:lvl w:ilvl="5" w:tplc="8EAE4AD2">
      <w:start w:val="1"/>
      <w:numFmt w:val="bullet"/>
      <w:lvlText w:val=""/>
      <w:lvlJc w:val="left"/>
      <w:pPr>
        <w:ind w:left="4320" w:hanging="360"/>
      </w:pPr>
      <w:rPr>
        <w:rFonts w:ascii="Wingdings" w:hAnsi="Wingdings" w:hint="default"/>
      </w:rPr>
    </w:lvl>
    <w:lvl w:ilvl="6" w:tplc="D5663786">
      <w:start w:val="1"/>
      <w:numFmt w:val="bullet"/>
      <w:lvlText w:val=""/>
      <w:lvlJc w:val="left"/>
      <w:pPr>
        <w:ind w:left="5040" w:hanging="360"/>
      </w:pPr>
      <w:rPr>
        <w:rFonts w:ascii="Symbol" w:hAnsi="Symbol" w:hint="default"/>
      </w:rPr>
    </w:lvl>
    <w:lvl w:ilvl="7" w:tplc="96C6BECA">
      <w:start w:val="1"/>
      <w:numFmt w:val="bullet"/>
      <w:lvlText w:val="o"/>
      <w:lvlJc w:val="left"/>
      <w:pPr>
        <w:ind w:left="5760" w:hanging="360"/>
      </w:pPr>
      <w:rPr>
        <w:rFonts w:ascii="Courier New" w:hAnsi="Courier New" w:hint="default"/>
      </w:rPr>
    </w:lvl>
    <w:lvl w:ilvl="8" w:tplc="CB56403C">
      <w:start w:val="1"/>
      <w:numFmt w:val="bullet"/>
      <w:lvlText w:val=""/>
      <w:lvlJc w:val="left"/>
      <w:pPr>
        <w:ind w:left="6480" w:hanging="360"/>
      </w:pPr>
      <w:rPr>
        <w:rFonts w:ascii="Wingdings" w:hAnsi="Wingdings" w:hint="default"/>
      </w:rPr>
    </w:lvl>
  </w:abstractNum>
  <w:abstractNum w:abstractNumId="3" w15:restartNumberingAfterBreak="0">
    <w:nsid w:val="1BD75053"/>
    <w:multiLevelType w:val="hybridMultilevel"/>
    <w:tmpl w:val="8F9A855C"/>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 w15:restartNumberingAfterBreak="0">
    <w:nsid w:val="2E71700E"/>
    <w:multiLevelType w:val="hybridMultilevel"/>
    <w:tmpl w:val="C5C0EBA6"/>
    <w:lvl w:ilvl="0" w:tplc="F0545292">
      <w:start w:val="1"/>
      <w:numFmt w:val="bullet"/>
      <w:lvlText w:val=""/>
      <w:lvlJc w:val="left"/>
      <w:pPr>
        <w:ind w:left="360" w:hanging="360"/>
      </w:pPr>
      <w:rPr>
        <w:rFonts w:ascii="Wingdings" w:hAnsi="Wingdings" w:hint="default"/>
      </w:rPr>
    </w:lvl>
    <w:lvl w:ilvl="1" w:tplc="2D707DDC">
      <w:start w:val="1"/>
      <w:numFmt w:val="bullet"/>
      <w:lvlText w:val="o"/>
      <w:lvlJc w:val="left"/>
      <w:pPr>
        <w:ind w:left="1080" w:hanging="360"/>
      </w:pPr>
      <w:rPr>
        <w:rFonts w:ascii="Courier New" w:hAnsi="Courier New" w:hint="default"/>
      </w:rPr>
    </w:lvl>
    <w:lvl w:ilvl="2" w:tplc="F202FFCC">
      <w:start w:val="1"/>
      <w:numFmt w:val="bullet"/>
      <w:lvlText w:val=""/>
      <w:lvlJc w:val="left"/>
      <w:pPr>
        <w:ind w:left="1800" w:hanging="360"/>
      </w:pPr>
      <w:rPr>
        <w:rFonts w:ascii="Wingdings" w:hAnsi="Wingdings" w:hint="default"/>
      </w:rPr>
    </w:lvl>
    <w:lvl w:ilvl="3" w:tplc="E71E01F0">
      <w:start w:val="1"/>
      <w:numFmt w:val="bullet"/>
      <w:lvlText w:val=""/>
      <w:lvlJc w:val="left"/>
      <w:pPr>
        <w:ind w:left="2520" w:hanging="360"/>
      </w:pPr>
      <w:rPr>
        <w:rFonts w:ascii="Symbol" w:hAnsi="Symbol" w:hint="default"/>
      </w:rPr>
    </w:lvl>
    <w:lvl w:ilvl="4" w:tplc="93D25468">
      <w:start w:val="1"/>
      <w:numFmt w:val="bullet"/>
      <w:lvlText w:val="o"/>
      <w:lvlJc w:val="left"/>
      <w:pPr>
        <w:ind w:left="3240" w:hanging="360"/>
      </w:pPr>
      <w:rPr>
        <w:rFonts w:ascii="Courier New" w:hAnsi="Courier New" w:hint="default"/>
      </w:rPr>
    </w:lvl>
    <w:lvl w:ilvl="5" w:tplc="74C87ED0">
      <w:start w:val="1"/>
      <w:numFmt w:val="bullet"/>
      <w:lvlText w:val=""/>
      <w:lvlJc w:val="left"/>
      <w:pPr>
        <w:ind w:left="3960" w:hanging="360"/>
      </w:pPr>
      <w:rPr>
        <w:rFonts w:ascii="Wingdings" w:hAnsi="Wingdings" w:hint="default"/>
      </w:rPr>
    </w:lvl>
    <w:lvl w:ilvl="6" w:tplc="90D4A03A">
      <w:start w:val="1"/>
      <w:numFmt w:val="bullet"/>
      <w:lvlText w:val=""/>
      <w:lvlJc w:val="left"/>
      <w:pPr>
        <w:ind w:left="4680" w:hanging="360"/>
      </w:pPr>
      <w:rPr>
        <w:rFonts w:ascii="Symbol" w:hAnsi="Symbol" w:hint="default"/>
      </w:rPr>
    </w:lvl>
    <w:lvl w:ilvl="7" w:tplc="766EBF66">
      <w:start w:val="1"/>
      <w:numFmt w:val="bullet"/>
      <w:lvlText w:val="o"/>
      <w:lvlJc w:val="left"/>
      <w:pPr>
        <w:ind w:left="5400" w:hanging="360"/>
      </w:pPr>
      <w:rPr>
        <w:rFonts w:ascii="Courier New" w:hAnsi="Courier New" w:hint="default"/>
      </w:rPr>
    </w:lvl>
    <w:lvl w:ilvl="8" w:tplc="1D8271B8">
      <w:start w:val="1"/>
      <w:numFmt w:val="bullet"/>
      <w:lvlText w:val=""/>
      <w:lvlJc w:val="left"/>
      <w:pPr>
        <w:ind w:left="6120" w:hanging="360"/>
      </w:pPr>
      <w:rPr>
        <w:rFonts w:ascii="Wingdings" w:hAnsi="Wingdings" w:hint="default"/>
      </w:rPr>
    </w:lvl>
  </w:abstractNum>
  <w:abstractNum w:abstractNumId="5" w15:restartNumberingAfterBreak="0">
    <w:nsid w:val="4EA71646"/>
    <w:multiLevelType w:val="hybridMultilevel"/>
    <w:tmpl w:val="A4865690"/>
    <w:lvl w:ilvl="0" w:tplc="D9C263F0">
      <w:start w:val="1"/>
      <w:numFmt w:val="bullet"/>
      <w:lvlText w:val="-"/>
      <w:lvlJc w:val="left"/>
      <w:pPr>
        <w:ind w:left="720" w:hanging="360"/>
      </w:pPr>
      <w:rPr>
        <w:rFonts w:ascii="Optima" w:eastAsia="Times" w:hAnsi="Optima" w:cs="Times New Roman" w:hint="default"/>
      </w:rPr>
    </w:lvl>
    <w:lvl w:ilvl="1" w:tplc="5DA877B2">
      <w:start w:val="1"/>
      <w:numFmt w:val="bullet"/>
      <w:lvlText w:val="o"/>
      <w:lvlJc w:val="left"/>
      <w:pPr>
        <w:ind w:left="1440" w:hanging="360"/>
      </w:pPr>
      <w:rPr>
        <w:rFonts w:ascii="Courier New" w:hAnsi="Courier New" w:cs="Courier New" w:hint="default"/>
        <w:sz w:val="24"/>
        <w:szCs w:val="24"/>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3866D3"/>
    <w:multiLevelType w:val="multilevel"/>
    <w:tmpl w:val="CEC84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122E68"/>
    <w:multiLevelType w:val="hybridMultilevel"/>
    <w:tmpl w:val="49768552"/>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3330330">
    <w:abstractNumId w:val="1"/>
  </w:num>
  <w:num w:numId="2" w16cid:durableId="100222247">
    <w:abstractNumId w:val="2"/>
  </w:num>
  <w:num w:numId="3" w16cid:durableId="2058503091">
    <w:abstractNumId w:val="4"/>
  </w:num>
  <w:num w:numId="4" w16cid:durableId="1716849556">
    <w:abstractNumId w:val="0"/>
  </w:num>
  <w:num w:numId="5" w16cid:durableId="471481860">
    <w:abstractNumId w:val="6"/>
  </w:num>
  <w:num w:numId="6" w16cid:durableId="1795171813">
    <w:abstractNumId w:val="5"/>
  </w:num>
  <w:num w:numId="7" w16cid:durableId="2027170308">
    <w:abstractNumId w:val="7"/>
  </w:num>
  <w:num w:numId="8" w16cid:durableId="491724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DE9419"/>
    <w:rsid w:val="00002568"/>
    <w:rsid w:val="00017C14"/>
    <w:rsid w:val="000E3CCA"/>
    <w:rsid w:val="00131556"/>
    <w:rsid w:val="001407EE"/>
    <w:rsid w:val="00175A87"/>
    <w:rsid w:val="00192867"/>
    <w:rsid w:val="00216D5D"/>
    <w:rsid w:val="00234E77"/>
    <w:rsid w:val="00236BBB"/>
    <w:rsid w:val="002A2763"/>
    <w:rsid w:val="002B5B6C"/>
    <w:rsid w:val="00302DEB"/>
    <w:rsid w:val="00315D4E"/>
    <w:rsid w:val="00320838"/>
    <w:rsid w:val="003E03BB"/>
    <w:rsid w:val="0043455A"/>
    <w:rsid w:val="004D2961"/>
    <w:rsid w:val="004F6D1A"/>
    <w:rsid w:val="00515030"/>
    <w:rsid w:val="00515E36"/>
    <w:rsid w:val="00542E42"/>
    <w:rsid w:val="005643ED"/>
    <w:rsid w:val="0066152D"/>
    <w:rsid w:val="006930F2"/>
    <w:rsid w:val="0069556D"/>
    <w:rsid w:val="006A6F11"/>
    <w:rsid w:val="006B41D7"/>
    <w:rsid w:val="006C7B5C"/>
    <w:rsid w:val="006D06DD"/>
    <w:rsid w:val="006E4F25"/>
    <w:rsid w:val="006F4DE4"/>
    <w:rsid w:val="00751507"/>
    <w:rsid w:val="00760127"/>
    <w:rsid w:val="007C6DAF"/>
    <w:rsid w:val="008034B6"/>
    <w:rsid w:val="00842E30"/>
    <w:rsid w:val="008724CC"/>
    <w:rsid w:val="008A56A1"/>
    <w:rsid w:val="008C339D"/>
    <w:rsid w:val="008C755F"/>
    <w:rsid w:val="00924FA1"/>
    <w:rsid w:val="009A13AD"/>
    <w:rsid w:val="009B2B03"/>
    <w:rsid w:val="009F45D8"/>
    <w:rsid w:val="00A76870"/>
    <w:rsid w:val="00AE2727"/>
    <w:rsid w:val="00B319C4"/>
    <w:rsid w:val="00B75E3F"/>
    <w:rsid w:val="00BA0E8A"/>
    <w:rsid w:val="00C8328A"/>
    <w:rsid w:val="00CC68D8"/>
    <w:rsid w:val="00D00E3D"/>
    <w:rsid w:val="00D733C6"/>
    <w:rsid w:val="00D97EAA"/>
    <w:rsid w:val="00DE7B95"/>
    <w:rsid w:val="00E37211"/>
    <w:rsid w:val="00E45EDA"/>
    <w:rsid w:val="00E53FA6"/>
    <w:rsid w:val="00E65FE0"/>
    <w:rsid w:val="00E9360B"/>
    <w:rsid w:val="00EB0D3D"/>
    <w:rsid w:val="00EF1DE5"/>
    <w:rsid w:val="00F23591"/>
    <w:rsid w:val="025E8F87"/>
    <w:rsid w:val="02992E75"/>
    <w:rsid w:val="0367D921"/>
    <w:rsid w:val="07DE9419"/>
    <w:rsid w:val="086DB491"/>
    <w:rsid w:val="08B0D2B3"/>
    <w:rsid w:val="094BF33F"/>
    <w:rsid w:val="0E38930E"/>
    <w:rsid w:val="10D93E64"/>
    <w:rsid w:val="115EF2AA"/>
    <w:rsid w:val="11D3D854"/>
    <w:rsid w:val="15511406"/>
    <w:rsid w:val="15D54628"/>
    <w:rsid w:val="1805220C"/>
    <w:rsid w:val="180749A3"/>
    <w:rsid w:val="19C43264"/>
    <w:rsid w:val="1AECAC93"/>
    <w:rsid w:val="1AFAF30D"/>
    <w:rsid w:val="1E3293CF"/>
    <w:rsid w:val="1F9B4A28"/>
    <w:rsid w:val="1FCE6430"/>
    <w:rsid w:val="236FE198"/>
    <w:rsid w:val="262F5F3A"/>
    <w:rsid w:val="269B9CC7"/>
    <w:rsid w:val="2CB8CFD2"/>
    <w:rsid w:val="2E437140"/>
    <w:rsid w:val="2F2E3412"/>
    <w:rsid w:val="3265D4D4"/>
    <w:rsid w:val="359D7596"/>
    <w:rsid w:val="3668CD93"/>
    <w:rsid w:val="42E6E327"/>
    <w:rsid w:val="43FEA0A2"/>
    <w:rsid w:val="44A3B9B3"/>
    <w:rsid w:val="46A499CC"/>
    <w:rsid w:val="479C392E"/>
    <w:rsid w:val="483F22FA"/>
    <w:rsid w:val="4BCEED69"/>
    <w:rsid w:val="4BECCC7F"/>
    <w:rsid w:val="4C11A00D"/>
    <w:rsid w:val="4DAD706E"/>
    <w:rsid w:val="5053D18A"/>
    <w:rsid w:val="50E51130"/>
    <w:rsid w:val="55D82244"/>
    <w:rsid w:val="56AC2ED4"/>
    <w:rsid w:val="582F07D8"/>
    <w:rsid w:val="5A811193"/>
    <w:rsid w:val="5ADDE433"/>
    <w:rsid w:val="5B42148D"/>
    <w:rsid w:val="62BA4FEA"/>
    <w:rsid w:val="65F1F0AC"/>
    <w:rsid w:val="66C637BD"/>
    <w:rsid w:val="6AFE1615"/>
    <w:rsid w:val="6E69DBAF"/>
    <w:rsid w:val="6EA970B5"/>
    <w:rsid w:val="6F9E8C0E"/>
    <w:rsid w:val="700BC792"/>
    <w:rsid w:val="70A7808B"/>
    <w:rsid w:val="76096D86"/>
    <w:rsid w:val="76A27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9419"/>
  <w15:chartTrackingRefBased/>
  <w15:docId w15:val="{9AB42DEB-57E7-4021-8376-27315EA8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6A6F11"/>
    <w:pPr>
      <w:keepNext/>
      <w:numPr>
        <w:ilvl w:val="3"/>
        <w:numId w:val="4"/>
      </w:numPr>
      <w:spacing w:before="240" w:after="60" w:line="240" w:lineRule="auto"/>
      <w:outlineLvl w:val="3"/>
    </w:pPr>
    <w:rPr>
      <w:rFonts w:ascii="Times New Roman" w:eastAsia="Times New Roman" w:hAnsi="Times New Roman" w:cs="Times New Roman"/>
      <w:b/>
      <w:i/>
      <w:sz w:val="24"/>
      <w:szCs w:val="20"/>
      <w:lang w:eastAsia="fr-FR"/>
    </w:rPr>
  </w:style>
  <w:style w:type="paragraph" w:styleId="Titre5">
    <w:name w:val="heading 5"/>
    <w:basedOn w:val="Normal"/>
    <w:next w:val="Normal"/>
    <w:link w:val="Titre5Car"/>
    <w:qFormat/>
    <w:rsid w:val="006A6F11"/>
    <w:pPr>
      <w:numPr>
        <w:ilvl w:val="4"/>
        <w:numId w:val="4"/>
      </w:numPr>
      <w:spacing w:before="240" w:after="60" w:line="240" w:lineRule="auto"/>
      <w:outlineLvl w:val="4"/>
    </w:pPr>
    <w:rPr>
      <w:rFonts w:ascii="Arial" w:eastAsia="Times New Roman" w:hAnsi="Arial" w:cs="Times New Roman"/>
      <w:szCs w:val="20"/>
      <w:lang w:eastAsia="fr-FR"/>
    </w:rPr>
  </w:style>
  <w:style w:type="paragraph" w:styleId="Titre6">
    <w:name w:val="heading 6"/>
    <w:basedOn w:val="Normal"/>
    <w:next w:val="Normal"/>
    <w:link w:val="Titre6Car"/>
    <w:qFormat/>
    <w:rsid w:val="006A6F11"/>
    <w:pPr>
      <w:numPr>
        <w:ilvl w:val="5"/>
        <w:numId w:val="4"/>
      </w:numPr>
      <w:spacing w:before="240" w:after="60" w:line="240" w:lineRule="auto"/>
      <w:outlineLvl w:val="5"/>
    </w:pPr>
    <w:rPr>
      <w:rFonts w:ascii="Arial" w:eastAsia="Times New Roman" w:hAnsi="Arial" w:cs="Times New Roman"/>
      <w:i/>
      <w:szCs w:val="20"/>
      <w:lang w:eastAsia="fr-FR"/>
    </w:rPr>
  </w:style>
  <w:style w:type="paragraph" w:styleId="Titre7">
    <w:name w:val="heading 7"/>
    <w:basedOn w:val="Normal"/>
    <w:next w:val="Normal"/>
    <w:link w:val="Titre7Car"/>
    <w:qFormat/>
    <w:rsid w:val="006A6F11"/>
    <w:pPr>
      <w:numPr>
        <w:ilvl w:val="6"/>
        <w:numId w:val="4"/>
      </w:numPr>
      <w:spacing w:before="240" w:after="60" w:line="240" w:lineRule="auto"/>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6A6F11"/>
    <w:pPr>
      <w:numPr>
        <w:ilvl w:val="7"/>
        <w:numId w:val="4"/>
      </w:numPr>
      <w:spacing w:before="240" w:after="60" w:line="240" w:lineRule="auto"/>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6A6F11"/>
    <w:pPr>
      <w:numPr>
        <w:ilvl w:val="8"/>
        <w:numId w:val="4"/>
      </w:numPr>
      <w:spacing w:before="240" w:after="60" w:line="240" w:lineRule="auto"/>
      <w:outlineLvl w:val="8"/>
    </w:pPr>
    <w:rPr>
      <w:rFonts w:ascii="Arial" w:eastAsia="Times New Roman" w:hAnsi="Arial" w:cs="Times New Roman"/>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rose">
    <w:name w:val="puce rose"/>
    <w:basedOn w:val="Normal"/>
    <w:uiPriority w:val="1"/>
    <w:rsid w:val="44A3B9B3"/>
    <w:pPr>
      <w:spacing w:before="120" w:after="0"/>
    </w:pPr>
    <w:rPr>
      <w:rFonts w:ascii="Arial" w:eastAsia="Times New Roman" w:hAnsi="Arial" w:cs="Times New Roman"/>
      <w:lang w:eastAsia="fr-FR"/>
    </w:rPr>
  </w:style>
  <w:style w:type="character" w:customStyle="1" w:styleId="normaltextrun">
    <w:name w:val="normaltextrun"/>
    <w:basedOn w:val="Policepardfaut"/>
    <w:rsid w:val="44A3B9B3"/>
  </w:style>
  <w:style w:type="character" w:customStyle="1" w:styleId="eop">
    <w:name w:val="eop"/>
    <w:basedOn w:val="Policepardfaut"/>
    <w:rsid w:val="44A3B9B3"/>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customStyle="1" w:styleId="Titre4Car">
    <w:name w:val="Titre 4 Car"/>
    <w:basedOn w:val="Policepardfaut"/>
    <w:link w:val="Titre4"/>
    <w:rsid w:val="006A6F11"/>
    <w:rPr>
      <w:rFonts w:ascii="Times New Roman" w:eastAsia="Times New Roman" w:hAnsi="Times New Roman" w:cs="Times New Roman"/>
      <w:b/>
      <w:i/>
      <w:sz w:val="24"/>
      <w:szCs w:val="20"/>
      <w:lang w:eastAsia="fr-FR"/>
    </w:rPr>
  </w:style>
  <w:style w:type="character" w:customStyle="1" w:styleId="Titre5Car">
    <w:name w:val="Titre 5 Car"/>
    <w:basedOn w:val="Policepardfaut"/>
    <w:link w:val="Titre5"/>
    <w:rsid w:val="006A6F11"/>
    <w:rPr>
      <w:rFonts w:ascii="Arial" w:eastAsia="Times New Roman" w:hAnsi="Arial" w:cs="Times New Roman"/>
      <w:szCs w:val="20"/>
      <w:lang w:eastAsia="fr-FR"/>
    </w:rPr>
  </w:style>
  <w:style w:type="character" w:customStyle="1" w:styleId="Titre6Car">
    <w:name w:val="Titre 6 Car"/>
    <w:basedOn w:val="Policepardfaut"/>
    <w:link w:val="Titre6"/>
    <w:rsid w:val="006A6F11"/>
    <w:rPr>
      <w:rFonts w:ascii="Arial" w:eastAsia="Times New Roman" w:hAnsi="Arial" w:cs="Times New Roman"/>
      <w:i/>
      <w:szCs w:val="20"/>
      <w:lang w:eastAsia="fr-FR"/>
    </w:rPr>
  </w:style>
  <w:style w:type="character" w:customStyle="1" w:styleId="Titre7Car">
    <w:name w:val="Titre 7 Car"/>
    <w:basedOn w:val="Policepardfaut"/>
    <w:link w:val="Titre7"/>
    <w:rsid w:val="006A6F11"/>
    <w:rPr>
      <w:rFonts w:ascii="Arial" w:eastAsia="Times New Roman" w:hAnsi="Arial" w:cs="Times New Roman"/>
      <w:sz w:val="20"/>
      <w:szCs w:val="20"/>
      <w:lang w:eastAsia="fr-FR"/>
    </w:rPr>
  </w:style>
  <w:style w:type="character" w:customStyle="1" w:styleId="Titre8Car">
    <w:name w:val="Titre 8 Car"/>
    <w:basedOn w:val="Policepardfaut"/>
    <w:link w:val="Titre8"/>
    <w:rsid w:val="006A6F11"/>
    <w:rPr>
      <w:rFonts w:ascii="Arial" w:eastAsia="Times New Roman" w:hAnsi="Arial" w:cs="Times New Roman"/>
      <w:i/>
      <w:sz w:val="20"/>
      <w:szCs w:val="20"/>
      <w:lang w:eastAsia="fr-FR"/>
    </w:rPr>
  </w:style>
  <w:style w:type="character" w:customStyle="1" w:styleId="Titre9Car">
    <w:name w:val="Titre 9 Car"/>
    <w:basedOn w:val="Policepardfaut"/>
    <w:link w:val="Titre9"/>
    <w:rsid w:val="006A6F11"/>
    <w:rPr>
      <w:rFonts w:ascii="Arial" w:eastAsia="Times New Roman" w:hAnsi="Arial" w:cs="Times New Roman"/>
      <w:i/>
      <w:sz w:val="18"/>
      <w:szCs w:val="20"/>
      <w:lang w:eastAsia="fr-FR"/>
    </w:rPr>
  </w:style>
  <w:style w:type="paragraph" w:styleId="Pieddepage">
    <w:name w:val="footer"/>
    <w:basedOn w:val="Normal"/>
    <w:link w:val="PieddepageCar"/>
    <w:uiPriority w:val="99"/>
    <w:rsid w:val="006A6F11"/>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6A6F11"/>
    <w:rPr>
      <w:rFonts w:ascii="Times New Roman" w:eastAsia="Times New Roman" w:hAnsi="Times New Roman" w:cs="Times New Roman"/>
      <w:sz w:val="20"/>
      <w:szCs w:val="20"/>
      <w:lang w:eastAsia="fr-FR"/>
    </w:rPr>
  </w:style>
  <w:style w:type="character" w:customStyle="1" w:styleId="findhit">
    <w:name w:val="findhit"/>
    <w:basedOn w:val="Policepardfaut"/>
    <w:rsid w:val="00A76870"/>
  </w:style>
  <w:style w:type="character" w:styleId="Marquedecommentaire">
    <w:name w:val="annotation reference"/>
    <w:basedOn w:val="Policepardfaut"/>
    <w:uiPriority w:val="99"/>
    <w:semiHidden/>
    <w:unhideWhenUsed/>
    <w:rsid w:val="009A13AD"/>
    <w:rPr>
      <w:sz w:val="16"/>
      <w:szCs w:val="16"/>
    </w:rPr>
  </w:style>
  <w:style w:type="paragraph" w:styleId="Commentaire">
    <w:name w:val="annotation text"/>
    <w:basedOn w:val="Normal"/>
    <w:link w:val="CommentaireCar"/>
    <w:uiPriority w:val="99"/>
    <w:unhideWhenUsed/>
    <w:rsid w:val="009A13AD"/>
    <w:pPr>
      <w:spacing w:line="240" w:lineRule="auto"/>
    </w:pPr>
    <w:rPr>
      <w:sz w:val="20"/>
      <w:szCs w:val="20"/>
    </w:rPr>
  </w:style>
  <w:style w:type="character" w:customStyle="1" w:styleId="CommentaireCar">
    <w:name w:val="Commentaire Car"/>
    <w:basedOn w:val="Policepardfaut"/>
    <w:link w:val="Commentaire"/>
    <w:uiPriority w:val="99"/>
    <w:rsid w:val="009A13AD"/>
    <w:rPr>
      <w:sz w:val="20"/>
      <w:szCs w:val="20"/>
    </w:rPr>
  </w:style>
  <w:style w:type="paragraph" w:styleId="Objetducommentaire">
    <w:name w:val="annotation subject"/>
    <w:basedOn w:val="Commentaire"/>
    <w:next w:val="Commentaire"/>
    <w:link w:val="ObjetducommentaireCar"/>
    <w:uiPriority w:val="99"/>
    <w:semiHidden/>
    <w:unhideWhenUsed/>
    <w:rsid w:val="009A13AD"/>
    <w:rPr>
      <w:b/>
      <w:bCs/>
    </w:rPr>
  </w:style>
  <w:style w:type="character" w:customStyle="1" w:styleId="ObjetducommentaireCar">
    <w:name w:val="Objet du commentaire Car"/>
    <w:basedOn w:val="CommentaireCar"/>
    <w:link w:val="Objetducommentaire"/>
    <w:uiPriority w:val="99"/>
    <w:semiHidden/>
    <w:rsid w:val="009A13AD"/>
    <w:rPr>
      <w:b/>
      <w:bCs/>
      <w:sz w:val="20"/>
      <w:szCs w:val="20"/>
    </w:rPr>
  </w:style>
  <w:style w:type="character" w:styleId="Mention">
    <w:name w:val="Mention"/>
    <w:basedOn w:val="Policepardfaut"/>
    <w:uiPriority w:val="99"/>
    <w:unhideWhenUsed/>
    <w:rsid w:val="009A13AD"/>
    <w:rPr>
      <w:color w:val="2B579A"/>
      <w:shd w:val="clear" w:color="auto" w:fill="E1DFDD"/>
    </w:rPr>
  </w:style>
  <w:style w:type="paragraph" w:styleId="Notedebasdepage">
    <w:name w:val="footnote text"/>
    <w:aliases w:val=" Car"/>
    <w:basedOn w:val="Normal"/>
    <w:link w:val="NotedebasdepageCar"/>
    <w:uiPriority w:val="99"/>
    <w:rsid w:val="00515E36"/>
    <w:pPr>
      <w:spacing w:after="0" w:line="240" w:lineRule="auto"/>
    </w:pPr>
    <w:rPr>
      <w:rFonts w:ascii="Times" w:eastAsia="Times" w:hAnsi="Times" w:cs="Times"/>
      <w:sz w:val="20"/>
      <w:szCs w:val="24"/>
      <w:lang w:eastAsia="fr-FR"/>
    </w:rPr>
  </w:style>
  <w:style w:type="character" w:customStyle="1" w:styleId="NotedebasdepageCar">
    <w:name w:val="Note de bas de page Car"/>
    <w:aliases w:val=" Car Car"/>
    <w:basedOn w:val="Policepardfaut"/>
    <w:link w:val="Notedebasdepage"/>
    <w:uiPriority w:val="99"/>
    <w:rsid w:val="00515E36"/>
    <w:rPr>
      <w:rFonts w:ascii="Times" w:eastAsia="Times" w:hAnsi="Times" w:cs="Times"/>
      <w:sz w:val="20"/>
      <w:szCs w:val="24"/>
      <w:lang w:eastAsia="fr-FR"/>
    </w:rPr>
  </w:style>
  <w:style w:type="character" w:styleId="Appelnotedebasdep">
    <w:name w:val="footnote reference"/>
    <w:aliases w:val="titre,titre1,SUPERS,Footnote Reference Number,Footnote Reference_LVL6,Footnote Reference_LVL61,Footnote Reference_LVL62,Footnote Reference_LVL63,Footnote Reference_LVL64,BVI fnr,Nota,Footnote symbol,Appel note de bas de p, titre"/>
    <w:uiPriority w:val="99"/>
    <w:rsid w:val="00515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nenfant.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306ee4-4e4d-4881-b6b3-d053aac64b0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AF8489379EAA46BA5C3AD38716F958" ma:contentTypeVersion="8" ma:contentTypeDescription="Crée un document." ma:contentTypeScope="" ma:versionID="4aa14fcc1c4bc63d05db9eed481f9d31">
  <xsd:schema xmlns:xsd="http://www.w3.org/2001/XMLSchema" xmlns:xs="http://www.w3.org/2001/XMLSchema" xmlns:p="http://schemas.microsoft.com/office/2006/metadata/properties" xmlns:ns2="fb9b0676-332a-4612-aa4c-711b29e68ce7" xmlns:ns3="af306ee4-4e4d-4881-b6b3-d053aac64b08" targetNamespace="http://schemas.microsoft.com/office/2006/metadata/properties" ma:root="true" ma:fieldsID="e59879c0070e630c8d72cc9b262b3a4c" ns2:_="" ns3:_="">
    <xsd:import namespace="fb9b0676-332a-4612-aa4c-711b29e68ce7"/>
    <xsd:import namespace="af306ee4-4e4d-4881-b6b3-d053aac64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b0676-332a-4612-aa4c-711b29e68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06ee4-4e4d-4881-b6b3-d053aac64b0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7CA84-4F1F-481A-BA4A-93F3DD54D2C6}">
  <ds:schemaRefs>
    <ds:schemaRef ds:uri="http://purl.org/dc/terms/"/>
    <ds:schemaRef ds:uri="http://schemas.openxmlformats.org/package/2006/metadata/core-properties"/>
    <ds:schemaRef ds:uri="fb9b0676-332a-4612-aa4c-711b29e68ce7"/>
    <ds:schemaRef ds:uri="http://schemas.microsoft.com/office/2006/documentManagement/types"/>
    <ds:schemaRef ds:uri="http://schemas.microsoft.com/office/infopath/2007/PartnerControls"/>
    <ds:schemaRef ds:uri="http://purl.org/dc/elements/1.1/"/>
    <ds:schemaRef ds:uri="http://schemas.microsoft.com/office/2006/metadata/properties"/>
    <ds:schemaRef ds:uri="af306ee4-4e4d-4881-b6b3-d053aac64b08"/>
    <ds:schemaRef ds:uri="http://www.w3.org/XML/1998/namespace"/>
    <ds:schemaRef ds:uri="http://purl.org/dc/dcmitype/"/>
  </ds:schemaRefs>
</ds:datastoreItem>
</file>

<file path=customXml/itemProps2.xml><?xml version="1.0" encoding="utf-8"?>
<ds:datastoreItem xmlns:ds="http://schemas.openxmlformats.org/officeDocument/2006/customXml" ds:itemID="{1BE4273B-F8E1-457F-A1CA-40A519366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b0676-332a-4612-aa4c-711b29e68ce7"/>
    <ds:schemaRef ds:uri="af306ee4-4e4d-4881-b6b3-d053aac64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4AB5F-CCBB-4C64-AA6D-4C007BD48CE1}">
  <ds:schemaRefs>
    <ds:schemaRef ds:uri="http://schemas.microsoft.com/sharepoint/v3/contenttype/forms"/>
  </ds:schemaRefs>
</ds:datastoreItem>
</file>

<file path=customXml/itemProps4.xml><?xml version="1.0" encoding="utf-8"?>
<ds:datastoreItem xmlns:ds="http://schemas.openxmlformats.org/officeDocument/2006/customXml" ds:itemID="{A2FB0570-0747-481A-AB7F-D4F69C8B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996</Words>
  <Characters>5482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 SBAGHI 661</dc:creator>
  <cp:keywords/>
  <dc:description/>
  <cp:lastModifiedBy>Yann MONTAGNE 661</cp:lastModifiedBy>
  <cp:revision>7</cp:revision>
  <dcterms:created xsi:type="dcterms:W3CDTF">2024-09-10T08:10:00Z</dcterms:created>
  <dcterms:modified xsi:type="dcterms:W3CDTF">2024-11-18T16:40:00Z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0x0101008EAF8489379EAA46BA5C3AD38716F958</vt:lpwstr>
  </property>
  <property fmtid="{D5CDD505-2E9C-101B-9397-08002B2CF9AE}" pid="3" name="Order">
    <vt:r8>602700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ies>
</file>