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05D1" w14:textId="09C50B84" w:rsidR="00C248D0" w:rsidRPr="00EC4967" w:rsidRDefault="00242907" w:rsidP="00EC4967">
      <w:pPr>
        <w:pStyle w:val="Titre"/>
        <w:rPr>
          <w:b/>
          <w:bCs/>
        </w:rPr>
      </w:pPr>
      <w:r w:rsidRPr="00EC4967">
        <w:rPr>
          <w:b/>
          <w:bCs/>
          <w:noProof/>
          <w:color w:val="2F5496" w:themeColor="accent1" w:themeShade="BF"/>
          <w:sz w:val="16"/>
          <w:szCs w:val="16"/>
          <w14:ligatures w14:val="standardContextual"/>
        </w:rPr>
        <w:drawing>
          <wp:anchor distT="0" distB="0" distL="114300" distR="114300" simplePos="0" relativeHeight="251658240" behindDoc="0" locked="0" layoutInCell="1" allowOverlap="1" wp14:anchorId="3C443F5F" wp14:editId="39C9DEF0">
            <wp:simplePos x="0" y="0"/>
            <wp:positionH relativeFrom="column">
              <wp:posOffset>3972</wp:posOffset>
            </wp:positionH>
            <wp:positionV relativeFrom="paragraph">
              <wp:posOffset>3972</wp:posOffset>
            </wp:positionV>
            <wp:extent cx="866274" cy="1397002"/>
            <wp:effectExtent l="0" t="0" r="0" b="0"/>
            <wp:wrapSquare wrapText="bothSides"/>
            <wp:docPr id="1" name="Image 1" descr="Une image contenant texte, Police, affich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affiche, capture d’écra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274" cy="1397002"/>
                    </a:xfrm>
                    <a:prstGeom prst="rect">
                      <a:avLst/>
                    </a:prstGeom>
                  </pic:spPr>
                </pic:pic>
              </a:graphicData>
            </a:graphic>
          </wp:anchor>
        </w:drawing>
      </w:r>
      <w:r w:rsidR="00EC4967" w:rsidRPr="00EC4967">
        <w:rPr>
          <w:b/>
          <w:bCs/>
        </w:rPr>
        <w:t xml:space="preserve">Fonds Publics et territoires </w:t>
      </w:r>
    </w:p>
    <w:p w14:paraId="21294362" w14:textId="72EB0456" w:rsidR="00EC4967" w:rsidRPr="000E78C3" w:rsidRDefault="00EC4967" w:rsidP="000E78C3">
      <w:pPr>
        <w:rPr>
          <w:b/>
          <w:bCs/>
          <w:color w:val="3366CC"/>
          <w:sz w:val="36"/>
          <w:szCs w:val="36"/>
          <w:lang w:eastAsia="fr-FR"/>
        </w:rPr>
      </w:pPr>
      <w:r w:rsidRPr="000E78C3">
        <w:rPr>
          <w:b/>
          <w:bCs/>
          <w:color w:val="3366CC"/>
          <w:sz w:val="36"/>
          <w:szCs w:val="36"/>
          <w:lang w:eastAsia="fr-FR"/>
        </w:rPr>
        <w:t xml:space="preserve">Liste des indicateurs </w:t>
      </w:r>
    </w:p>
    <w:p w14:paraId="5F543869" w14:textId="7E3CD107" w:rsidR="00F41EB1" w:rsidRDefault="00C248D0" w:rsidP="00C248D0">
      <w:pPr>
        <w:jc w:val="both"/>
        <w:rPr>
          <w:rFonts w:ascii="Roboto" w:hAnsi="Roboto"/>
          <w:sz w:val="20"/>
          <w:szCs w:val="20"/>
          <w:lang w:eastAsia="fr-FR"/>
        </w:rPr>
      </w:pPr>
      <w:r w:rsidRPr="00172D18">
        <w:rPr>
          <w:rFonts w:ascii="Roboto" w:hAnsi="Roboto"/>
          <w:sz w:val="20"/>
          <w:szCs w:val="20"/>
          <w:lang w:eastAsia="fr-FR"/>
        </w:rPr>
        <w:t xml:space="preserve">Si vous recevez un financement au titre des Fonds Publics et Territoires, vous avez eu la notification du fond mobilisé (axe et volet.) </w:t>
      </w:r>
      <w:r w:rsidR="004D1293" w:rsidRPr="00172D18">
        <w:rPr>
          <w:rFonts w:ascii="Roboto" w:hAnsi="Roboto"/>
          <w:sz w:val="20"/>
          <w:szCs w:val="20"/>
          <w:lang w:eastAsia="fr-FR"/>
        </w:rPr>
        <w:t xml:space="preserve">La Caf évalue la pertinence des financements </w:t>
      </w:r>
      <w:r w:rsidR="0071678F" w:rsidRPr="00172D18">
        <w:rPr>
          <w:rFonts w:ascii="Roboto" w:hAnsi="Roboto"/>
          <w:sz w:val="20"/>
          <w:szCs w:val="20"/>
          <w:lang w:eastAsia="fr-FR"/>
        </w:rPr>
        <w:t xml:space="preserve">au titre des Fonds Publics et Territoires, </w:t>
      </w:r>
      <w:r w:rsidR="004D1293" w:rsidRPr="00172D18">
        <w:rPr>
          <w:rFonts w:ascii="Roboto" w:hAnsi="Roboto"/>
          <w:sz w:val="20"/>
          <w:szCs w:val="20"/>
          <w:lang w:eastAsia="fr-FR"/>
        </w:rPr>
        <w:t xml:space="preserve">sur la base </w:t>
      </w:r>
      <w:r w:rsidR="0071678F" w:rsidRPr="00172D18">
        <w:rPr>
          <w:rFonts w:ascii="Roboto" w:hAnsi="Roboto"/>
          <w:sz w:val="20"/>
          <w:szCs w:val="20"/>
          <w:lang w:eastAsia="fr-FR"/>
        </w:rPr>
        <w:t>d’indicateurs socles, définis pour chaque volet dans chaque axe.</w:t>
      </w:r>
    </w:p>
    <w:p w14:paraId="4A62BE93" w14:textId="1415970E" w:rsidR="00E65469" w:rsidRDefault="00EC4967" w:rsidP="00C248D0">
      <w:pPr>
        <w:jc w:val="both"/>
        <w:rPr>
          <w:rFonts w:ascii="Roboto" w:hAnsi="Roboto"/>
          <w:sz w:val="20"/>
          <w:szCs w:val="20"/>
          <w:lang w:eastAsia="fr-FR"/>
        </w:rPr>
      </w:pPr>
      <w:r w:rsidRPr="00EC4967">
        <w:rPr>
          <w:rFonts w:ascii="Roboto" w:hAnsi="Roboto"/>
          <w:sz w:val="20"/>
          <w:szCs w:val="20"/>
          <w:lang w:eastAsia="fr-FR"/>
        </w:rPr>
        <w:t>Par exemple</w:t>
      </w:r>
      <w:r>
        <w:rPr>
          <w:rFonts w:ascii="Roboto" w:hAnsi="Roboto"/>
          <w:sz w:val="20"/>
          <w:szCs w:val="20"/>
          <w:lang w:eastAsia="fr-FR"/>
        </w:rPr>
        <w:t>, si v</w:t>
      </w:r>
      <w:r w:rsidRPr="00EC4967">
        <w:rPr>
          <w:rFonts w:ascii="Roboto" w:hAnsi="Roboto"/>
          <w:sz w:val="20"/>
          <w:szCs w:val="20"/>
          <w:lang w:eastAsia="fr-FR"/>
        </w:rPr>
        <w:t>otre projet est financé au titre de l’Axe 4, volet 1, des fonds publics et territoires</w:t>
      </w:r>
      <w:r>
        <w:rPr>
          <w:rFonts w:ascii="Roboto" w:hAnsi="Roboto"/>
          <w:sz w:val="20"/>
          <w:szCs w:val="20"/>
          <w:lang w:eastAsia="fr-FR"/>
        </w:rPr>
        <w:t xml:space="preserve"> (</w:t>
      </w:r>
      <w:r w:rsidRPr="00EC4967">
        <w:rPr>
          <w:rFonts w:ascii="Roboto" w:hAnsi="Roboto"/>
          <w:i/>
          <w:iCs/>
          <w:sz w:val="20"/>
          <w:szCs w:val="20"/>
          <w:lang w:eastAsia="fr-FR"/>
        </w:rPr>
        <w:t>Soutenir les services aux familles implantées dans des territoires en difficulté</w:t>
      </w:r>
      <w:r>
        <w:rPr>
          <w:rFonts w:ascii="Roboto" w:hAnsi="Roboto"/>
          <w:sz w:val="20"/>
          <w:szCs w:val="20"/>
          <w:lang w:eastAsia="fr-FR"/>
        </w:rPr>
        <w:t xml:space="preserve">), il faut se reporter au tableau ci-dessous et prendre en compte les indicateurs demandés dans la ligne Axe 4, Volet 1 lors du bilan de la subvention. </w:t>
      </w:r>
      <w:bookmarkStart w:id="0" w:name="_Hlk164773138"/>
    </w:p>
    <w:p w14:paraId="7CC645E3" w14:textId="77777777" w:rsidR="0029511A" w:rsidRDefault="0029511A" w:rsidP="00C248D0">
      <w:pPr>
        <w:jc w:val="both"/>
        <w:rPr>
          <w:rFonts w:ascii="Roboto" w:hAnsi="Roboto"/>
          <w:sz w:val="20"/>
          <w:szCs w:val="20"/>
          <w:lang w:eastAsia="fr-FR"/>
        </w:rPr>
      </w:pPr>
    </w:p>
    <w:p w14:paraId="0BD5E405" w14:textId="77777777" w:rsidR="0029511A" w:rsidRPr="00172D18" w:rsidRDefault="0029511A" w:rsidP="00C248D0">
      <w:pPr>
        <w:jc w:val="both"/>
        <w:rPr>
          <w:rFonts w:ascii="Roboto" w:hAnsi="Roboto"/>
          <w:sz w:val="20"/>
          <w:szCs w:val="20"/>
          <w:lang w:eastAsia="fr-FR"/>
        </w:rPr>
      </w:pPr>
    </w:p>
    <w:p w14:paraId="250B4267" w14:textId="142BD16B" w:rsidR="00F41EB1" w:rsidRPr="0063749F" w:rsidRDefault="00F41EB1" w:rsidP="0063749F">
      <w:pPr>
        <w:pStyle w:val="Titre1"/>
        <w:rPr>
          <w:b w:val="0"/>
          <w:color w:val="2F5496" w:themeColor="accent1" w:themeShade="BF"/>
        </w:rPr>
      </w:pPr>
      <w:bookmarkStart w:id="1" w:name="_Toc164778867"/>
      <w:r w:rsidRPr="00C51526">
        <w:t>Axe 1 </w:t>
      </w:r>
      <w:r w:rsidR="00A6607B" w:rsidRPr="00C51526">
        <w:t xml:space="preserve">- </w:t>
      </w:r>
      <w:r w:rsidRPr="00C51526">
        <w:t xml:space="preserve">L’accueil des enfants et adolescents en </w:t>
      </w:r>
      <w:r w:rsidRPr="00C51526">
        <w:rPr>
          <w:szCs w:val="24"/>
        </w:rPr>
        <w:t>situation</w:t>
      </w:r>
      <w:r w:rsidRPr="00C51526">
        <w:t xml:space="preserve"> de handicap dans les </w:t>
      </w:r>
      <w:r w:rsidR="00A6607B" w:rsidRPr="00C51526">
        <w:t>structures et</w:t>
      </w:r>
      <w:r w:rsidRPr="00C51526">
        <w:t xml:space="preserve"> services de droit commun</w:t>
      </w:r>
      <w:bookmarkEnd w:id="1"/>
    </w:p>
    <w:tbl>
      <w:tblPr>
        <w:tblStyle w:val="Grilledutableau"/>
        <w:tblW w:w="9775" w:type="dxa"/>
        <w:tblInd w:w="-360" w:type="dxa"/>
        <w:tblLayout w:type="fixed"/>
        <w:tblLook w:val="04A0" w:firstRow="1" w:lastRow="0" w:firstColumn="1" w:lastColumn="0" w:noHBand="0" w:noVBand="1"/>
      </w:tblPr>
      <w:tblGrid>
        <w:gridCol w:w="421"/>
        <w:gridCol w:w="1983"/>
        <w:gridCol w:w="7371"/>
      </w:tblGrid>
      <w:tr w:rsidR="00A6607B" w:rsidRPr="00C51526" w14:paraId="7A547F0D" w14:textId="77777777" w:rsidTr="00EC4967">
        <w:tc>
          <w:tcPr>
            <w:tcW w:w="2404" w:type="dxa"/>
            <w:gridSpan w:val="2"/>
            <w:shd w:val="clear" w:color="auto" w:fill="5AA0A0"/>
            <w:vAlign w:val="center"/>
          </w:tcPr>
          <w:bookmarkEnd w:id="0"/>
          <w:p w14:paraId="46E74259" w14:textId="5FB4978B" w:rsidR="00A6607B" w:rsidRPr="00EC4967" w:rsidRDefault="00A6607B" w:rsidP="00A6607B">
            <w:pPr>
              <w:pStyle w:val="Default"/>
              <w:jc w:val="center"/>
              <w:rPr>
                <w:rFonts w:ascii="Roboto" w:hAnsi="Roboto"/>
                <w:color w:val="FFFFFF" w:themeColor="background1"/>
              </w:rPr>
            </w:pPr>
            <w:r w:rsidRPr="00EC4967">
              <w:rPr>
                <w:rFonts w:ascii="Roboto" w:hAnsi="Roboto" w:cstheme="minorHAnsi"/>
                <w:b/>
                <w:bCs/>
                <w:color w:val="FFFFFF" w:themeColor="background1"/>
              </w:rPr>
              <w:t>Volets</w:t>
            </w:r>
          </w:p>
        </w:tc>
        <w:tc>
          <w:tcPr>
            <w:tcW w:w="7371" w:type="dxa"/>
            <w:shd w:val="clear" w:color="auto" w:fill="5AA0A0"/>
            <w:vAlign w:val="center"/>
          </w:tcPr>
          <w:p w14:paraId="30E91EEF" w14:textId="2E26A955" w:rsidR="00A6607B" w:rsidRPr="00EC4967" w:rsidRDefault="00A6607B" w:rsidP="00A6607B">
            <w:pPr>
              <w:pStyle w:val="Default"/>
              <w:jc w:val="center"/>
              <w:rPr>
                <w:rFonts w:ascii="Roboto" w:hAnsi="Roboto"/>
                <w:color w:val="FFFFFF" w:themeColor="background1"/>
              </w:rPr>
            </w:pPr>
            <w:r w:rsidRPr="00EC4967">
              <w:rPr>
                <w:rFonts w:ascii="Roboto" w:hAnsi="Roboto" w:cstheme="minorHAnsi"/>
                <w:b/>
                <w:bCs/>
                <w:color w:val="FFFFFF" w:themeColor="background1"/>
              </w:rPr>
              <w:t>Indicateurs</w:t>
            </w:r>
          </w:p>
        </w:tc>
      </w:tr>
      <w:tr w:rsidR="00171FE7" w:rsidRPr="00C51526" w14:paraId="76736122" w14:textId="77777777" w:rsidTr="005E0193">
        <w:tc>
          <w:tcPr>
            <w:tcW w:w="421" w:type="dxa"/>
            <w:vAlign w:val="center"/>
          </w:tcPr>
          <w:p w14:paraId="11CDD8DE" w14:textId="75E41866" w:rsidR="00171FE7" w:rsidRPr="00C51526" w:rsidRDefault="00171FE7" w:rsidP="00F41EB1">
            <w:pPr>
              <w:pStyle w:val="Default"/>
              <w:rPr>
                <w:rFonts w:ascii="Roboto" w:hAnsi="Roboto"/>
                <w:b/>
                <w:bCs/>
                <w:noProof/>
                <w:color w:val="2F5496" w:themeColor="accent1" w:themeShade="BF"/>
                <w:sz w:val="16"/>
                <w:szCs w:val="16"/>
              </w:rPr>
            </w:pPr>
            <w:r w:rsidRPr="00C51526">
              <w:rPr>
                <w:rFonts w:ascii="Roboto" w:hAnsi="Roboto"/>
                <w:b/>
                <w:bCs/>
                <w:noProof/>
                <w:color w:val="2F5496" w:themeColor="accent1" w:themeShade="BF"/>
                <w:sz w:val="16"/>
                <w:szCs w:val="16"/>
              </w:rPr>
              <w:t>1</w:t>
            </w:r>
          </w:p>
        </w:tc>
        <w:tc>
          <w:tcPr>
            <w:tcW w:w="1983" w:type="dxa"/>
            <w:vAlign w:val="center"/>
          </w:tcPr>
          <w:p w14:paraId="2ADB87B3" w14:textId="1D01C0B9" w:rsidR="00171FE7" w:rsidRPr="00C51526" w:rsidRDefault="00BF61F2" w:rsidP="00E65469">
            <w:pPr>
              <w:pStyle w:val="Titre2"/>
            </w:pPr>
            <w:bookmarkStart w:id="2" w:name="_Toc164778868"/>
            <w:r>
              <w:t xml:space="preserve">Volet 1 - </w:t>
            </w:r>
            <w:r w:rsidR="00171FE7" w:rsidRPr="00C51526">
              <w:t>Finaliser la couverture départementale des Pôles ressources handicap (</w:t>
            </w:r>
            <w:proofErr w:type="spellStart"/>
            <w:r w:rsidR="00171FE7" w:rsidRPr="00C51526">
              <w:t>Prh</w:t>
            </w:r>
            <w:proofErr w:type="spellEnd"/>
            <w:r w:rsidR="00171FE7" w:rsidRPr="00C51526">
              <w:t>)</w:t>
            </w:r>
            <w:bookmarkEnd w:id="2"/>
          </w:p>
          <w:p w14:paraId="320DDA14" w14:textId="01EBB0E8" w:rsidR="00171FE7" w:rsidRPr="00C51526" w:rsidRDefault="00171FE7" w:rsidP="00F41EB1">
            <w:pPr>
              <w:pStyle w:val="Default"/>
              <w:jc w:val="center"/>
              <w:rPr>
                <w:rFonts w:ascii="Roboto" w:hAnsi="Roboto"/>
                <w:b/>
                <w:bCs/>
                <w:color w:val="2F5496" w:themeColor="accent1" w:themeShade="BF"/>
                <w:sz w:val="16"/>
                <w:szCs w:val="16"/>
              </w:rPr>
            </w:pPr>
          </w:p>
        </w:tc>
        <w:tc>
          <w:tcPr>
            <w:tcW w:w="7371" w:type="dxa"/>
          </w:tcPr>
          <w:p w14:paraId="0DB264E6" w14:textId="77777777" w:rsidR="00171FE7" w:rsidRPr="00C51526" w:rsidRDefault="00171FE7" w:rsidP="002931E3">
            <w:pPr>
              <w:pStyle w:val="Paragraphedeliste"/>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w:t>
            </w:r>
            <w:r w:rsidRPr="00C51526">
              <w:rPr>
                <w:rFonts w:ascii="Roboto" w:hAnsi="Roboto" w:cs="Arial"/>
                <w:color w:val="auto"/>
                <w:sz w:val="16"/>
                <w:szCs w:val="16"/>
              </w:rPr>
              <w:tab/>
              <w:t>Nombre de familles accompagnées ;</w:t>
            </w:r>
          </w:p>
          <w:p w14:paraId="0FD5942A" w14:textId="77777777" w:rsidR="00171FE7" w:rsidRPr="00C51526" w:rsidRDefault="00171FE7" w:rsidP="002931E3">
            <w:pPr>
              <w:pStyle w:val="Paragraphedeliste"/>
              <w:numPr>
                <w:ilvl w:val="1"/>
                <w:numId w:val="1"/>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solutions d’accueil conformes aux attentes des parents pour concilier vie familiale et vie professionnelle et être soutenus dans l’exercice de leur parentalité ;</w:t>
            </w:r>
          </w:p>
          <w:p w14:paraId="0FA1C31D" w14:textId="77777777" w:rsidR="00171FE7" w:rsidRPr="00C51526" w:rsidRDefault="00171FE7" w:rsidP="002931E3">
            <w:pPr>
              <w:pStyle w:val="Paragraphedeliste"/>
              <w:numPr>
                <w:ilvl w:val="1"/>
                <w:numId w:val="1"/>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et nature d’autres besoins que la solution d’accueil exprimés par les parents, les enfants et les jeunes ; </w:t>
            </w:r>
          </w:p>
          <w:p w14:paraId="4BC6D752"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mises en relation entre les structures d’accueil de droit commun et les acteurs du médico-social ;</w:t>
            </w:r>
          </w:p>
          <w:p w14:paraId="263F4FF0"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et nature des acteurs participant au réseau animé par les référents du </w:t>
            </w:r>
            <w:proofErr w:type="spellStart"/>
            <w:r w:rsidRPr="00C51526">
              <w:rPr>
                <w:rFonts w:ascii="Roboto" w:hAnsi="Roboto" w:cs="Arial"/>
                <w:color w:val="auto"/>
                <w:sz w:val="16"/>
                <w:szCs w:val="16"/>
              </w:rPr>
              <w:t>Prh</w:t>
            </w:r>
            <w:proofErr w:type="spellEnd"/>
            <w:r w:rsidRPr="00C51526">
              <w:rPr>
                <w:rFonts w:ascii="Roboto" w:hAnsi="Roboto" w:cs="Arial"/>
                <w:color w:val="auto"/>
                <w:sz w:val="16"/>
                <w:szCs w:val="16"/>
              </w:rPr>
              <w:t> ;</w:t>
            </w:r>
          </w:p>
          <w:p w14:paraId="65EA7A49"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et nature des accompagnements mis en place par le </w:t>
            </w:r>
            <w:proofErr w:type="spellStart"/>
            <w:r w:rsidRPr="00C51526">
              <w:rPr>
                <w:rFonts w:ascii="Roboto" w:hAnsi="Roboto" w:cs="Arial"/>
                <w:color w:val="auto"/>
                <w:sz w:val="16"/>
                <w:szCs w:val="16"/>
              </w:rPr>
              <w:t>Prh</w:t>
            </w:r>
            <w:proofErr w:type="spellEnd"/>
            <w:r w:rsidRPr="00C51526">
              <w:rPr>
                <w:rFonts w:ascii="Roboto" w:hAnsi="Roboto" w:cs="Arial"/>
                <w:color w:val="auto"/>
                <w:sz w:val="16"/>
                <w:szCs w:val="16"/>
              </w:rPr>
              <w:t xml:space="preserve"> avec les référents « santé inclusif » au sein des </w:t>
            </w:r>
            <w:proofErr w:type="spellStart"/>
            <w:r w:rsidRPr="00C51526">
              <w:rPr>
                <w:rFonts w:ascii="Roboto" w:hAnsi="Roboto" w:cs="Arial"/>
                <w:color w:val="auto"/>
                <w:sz w:val="16"/>
                <w:szCs w:val="16"/>
              </w:rPr>
              <w:t>Eaje</w:t>
            </w:r>
            <w:proofErr w:type="spellEnd"/>
            <w:r w:rsidRPr="00C51526">
              <w:rPr>
                <w:rFonts w:ascii="Roboto" w:hAnsi="Roboto" w:cs="Arial"/>
                <w:color w:val="auto"/>
                <w:sz w:val="16"/>
                <w:szCs w:val="16"/>
              </w:rPr>
              <w:t>, le référent handicap de la structure d’accueil ;</w:t>
            </w:r>
          </w:p>
          <w:p w14:paraId="6F622306"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des coopérations avec le chargé de coopération petite enfance /</w:t>
            </w:r>
            <w:proofErr w:type="spellStart"/>
            <w:r w:rsidRPr="00C51526">
              <w:rPr>
                <w:rFonts w:ascii="Roboto" w:hAnsi="Roboto" w:cs="Arial"/>
                <w:color w:val="auto"/>
                <w:sz w:val="16"/>
                <w:szCs w:val="16"/>
              </w:rPr>
              <w:t>enfance-jeunesse</w:t>
            </w:r>
            <w:proofErr w:type="spellEnd"/>
            <w:r w:rsidRPr="00C51526">
              <w:rPr>
                <w:rFonts w:ascii="Roboto" w:hAnsi="Roboto" w:cs="Arial"/>
                <w:color w:val="auto"/>
                <w:sz w:val="16"/>
                <w:szCs w:val="16"/>
              </w:rPr>
              <w:t>/parentalité ;</w:t>
            </w:r>
          </w:p>
          <w:p w14:paraId="22E69B96"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des actions de sensibilisation et d’appui technique auprès des professionnels ayant favorisé l’inclusion de l’enfant en situation de handicap ou évité une rupture dans son parcours ;</w:t>
            </w:r>
          </w:p>
          <w:p w14:paraId="03EB8D75" w14:textId="77777777" w:rsidR="00171FE7" w:rsidRPr="00C51526" w:rsidRDefault="00171FE7" w:rsidP="002931E3">
            <w:pPr>
              <w:autoSpaceDE w:val="0"/>
              <w:autoSpaceDN w:val="0"/>
              <w:adjustRightInd w:val="0"/>
              <w:spacing w:after="0" w:line="240" w:lineRule="auto"/>
              <w:ind w:left="174" w:hanging="142"/>
              <w:rPr>
                <w:rFonts w:ascii="Roboto" w:hAnsi="Roboto" w:cs="Arial"/>
                <w:sz w:val="16"/>
                <w:szCs w:val="16"/>
              </w:rPr>
            </w:pPr>
            <w:r w:rsidRPr="00C51526">
              <w:rPr>
                <w:rFonts w:ascii="Roboto" w:hAnsi="Roboto" w:cs="Arial"/>
                <w:sz w:val="16"/>
                <w:szCs w:val="16"/>
              </w:rPr>
              <w:t>-</w:t>
            </w:r>
            <w:r w:rsidRPr="00C51526">
              <w:rPr>
                <w:rFonts w:ascii="Roboto" w:hAnsi="Roboto" w:cs="Arial"/>
                <w:sz w:val="16"/>
                <w:szCs w:val="16"/>
              </w:rPr>
              <w:tab/>
              <w:t xml:space="preserve">Nombre d’acteurs financeurs du </w:t>
            </w:r>
            <w:proofErr w:type="spellStart"/>
            <w:r w:rsidRPr="00C51526">
              <w:rPr>
                <w:rFonts w:ascii="Roboto" w:hAnsi="Roboto" w:cs="Arial"/>
                <w:sz w:val="16"/>
                <w:szCs w:val="16"/>
              </w:rPr>
              <w:t>Prh</w:t>
            </w:r>
            <w:proofErr w:type="spellEnd"/>
            <w:r w:rsidRPr="00C51526">
              <w:rPr>
                <w:rFonts w:ascii="Roboto" w:hAnsi="Roboto" w:cs="Arial"/>
                <w:sz w:val="16"/>
                <w:szCs w:val="16"/>
              </w:rPr>
              <w:t> ;</w:t>
            </w:r>
          </w:p>
          <w:p w14:paraId="7E9E6B4F" w14:textId="77777777" w:rsidR="00171FE7" w:rsidRPr="00C51526" w:rsidRDefault="00171FE7" w:rsidP="002931E3">
            <w:pPr>
              <w:pStyle w:val="Paragraphedeliste"/>
              <w:numPr>
                <w:ilvl w:val="1"/>
                <w:numId w:val="3"/>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et nature des alertes conduites par le </w:t>
            </w:r>
            <w:proofErr w:type="spellStart"/>
            <w:r w:rsidRPr="00C51526">
              <w:rPr>
                <w:rFonts w:ascii="Roboto" w:hAnsi="Roboto" w:cs="Arial"/>
                <w:color w:val="auto"/>
                <w:sz w:val="16"/>
                <w:szCs w:val="16"/>
              </w:rPr>
              <w:t>Prh</w:t>
            </w:r>
            <w:proofErr w:type="spellEnd"/>
            <w:r w:rsidRPr="00C51526">
              <w:rPr>
                <w:rFonts w:ascii="Roboto" w:hAnsi="Roboto" w:cs="Arial"/>
                <w:color w:val="auto"/>
                <w:sz w:val="16"/>
                <w:szCs w:val="16"/>
              </w:rPr>
              <w:t xml:space="preserve"> auprès du </w:t>
            </w:r>
            <w:proofErr w:type="spellStart"/>
            <w:r w:rsidRPr="00C51526">
              <w:rPr>
                <w:rFonts w:ascii="Roboto" w:hAnsi="Roboto" w:cs="Arial"/>
                <w:color w:val="auto"/>
                <w:sz w:val="16"/>
                <w:szCs w:val="16"/>
              </w:rPr>
              <w:t>Cdsf</w:t>
            </w:r>
            <w:proofErr w:type="spellEnd"/>
            <w:r w:rsidRPr="00C51526">
              <w:rPr>
                <w:rFonts w:ascii="Roboto" w:hAnsi="Roboto" w:cs="Arial"/>
                <w:color w:val="auto"/>
                <w:sz w:val="16"/>
                <w:szCs w:val="16"/>
              </w:rPr>
              <w:t xml:space="preserve"> en cas de refus d’accueil (préfet, CD et Caf en particulier) ;</w:t>
            </w:r>
          </w:p>
          <w:p w14:paraId="1E87C38A" w14:textId="77777777" w:rsidR="00171FE7" w:rsidRPr="00C51526" w:rsidRDefault="00171FE7" w:rsidP="002931E3">
            <w:pPr>
              <w:pStyle w:val="Paragraphedeliste"/>
              <w:numPr>
                <w:ilvl w:val="1"/>
                <w:numId w:val="3"/>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d’acteurs signataires d’une charte initiée par le </w:t>
            </w:r>
            <w:proofErr w:type="spellStart"/>
            <w:r w:rsidRPr="00C51526">
              <w:rPr>
                <w:rFonts w:ascii="Roboto" w:hAnsi="Roboto" w:cs="Arial"/>
                <w:color w:val="auto"/>
                <w:sz w:val="16"/>
                <w:szCs w:val="16"/>
              </w:rPr>
              <w:t>Prh</w:t>
            </w:r>
            <w:proofErr w:type="spellEnd"/>
            <w:r w:rsidRPr="00C51526">
              <w:rPr>
                <w:rFonts w:ascii="Roboto" w:hAnsi="Roboto" w:cs="Arial"/>
                <w:color w:val="auto"/>
                <w:sz w:val="16"/>
                <w:szCs w:val="16"/>
              </w:rPr>
              <w:t> ;</w:t>
            </w:r>
          </w:p>
          <w:p w14:paraId="58740868" w14:textId="7D520A92" w:rsidR="00171FE7" w:rsidRPr="0063749F" w:rsidRDefault="00171FE7" w:rsidP="0063749F">
            <w:pPr>
              <w:pStyle w:val="Paragraphedeliste"/>
              <w:numPr>
                <w:ilvl w:val="1"/>
                <w:numId w:val="3"/>
              </w:numPr>
              <w:autoSpaceDE w:val="0"/>
              <w:autoSpaceDN w:val="0"/>
              <w:adjustRightInd w:val="0"/>
              <w:ind w:left="174" w:hanging="142"/>
              <w:rPr>
                <w:rFonts w:ascii="Roboto" w:hAnsi="Roboto" w:cs="Arial"/>
                <w:color w:val="auto"/>
                <w:sz w:val="16"/>
                <w:szCs w:val="16"/>
              </w:rPr>
            </w:pPr>
            <w:r w:rsidRPr="00C51526">
              <w:rPr>
                <w:rFonts w:ascii="Roboto" w:hAnsi="Roboto" w:cs="Arial"/>
                <w:sz w:val="16"/>
                <w:szCs w:val="16"/>
              </w:rPr>
              <w:t>Nombre et nature des leviers mis en place par un collectif d’acteurs pour faciliter l’effectivité de l’accueil des enfants en situation de handicap dans une structure.</w:t>
            </w:r>
          </w:p>
        </w:tc>
      </w:tr>
      <w:tr w:rsidR="00171FE7" w:rsidRPr="00C51526" w14:paraId="11CDD355" w14:textId="77777777" w:rsidTr="005E0193">
        <w:tc>
          <w:tcPr>
            <w:tcW w:w="421" w:type="dxa"/>
            <w:vAlign w:val="center"/>
          </w:tcPr>
          <w:p w14:paraId="67E7D617" w14:textId="4A89000F" w:rsidR="00171FE7" w:rsidRPr="00C51526" w:rsidRDefault="00171FE7" w:rsidP="002931E3">
            <w:pPr>
              <w:pStyle w:val="Default"/>
              <w:rPr>
                <w:rFonts w:ascii="Roboto" w:hAnsi="Roboto"/>
                <w:b/>
                <w:bCs/>
                <w:noProof/>
                <w:color w:val="2F5496" w:themeColor="accent1" w:themeShade="BF"/>
                <w:sz w:val="16"/>
                <w:szCs w:val="16"/>
              </w:rPr>
            </w:pPr>
            <w:r w:rsidRPr="00C51526">
              <w:rPr>
                <w:rFonts w:ascii="Roboto" w:hAnsi="Roboto"/>
                <w:b/>
                <w:bCs/>
                <w:noProof/>
                <w:color w:val="2F5496" w:themeColor="accent1" w:themeShade="BF"/>
                <w:sz w:val="16"/>
                <w:szCs w:val="16"/>
              </w:rPr>
              <w:t>2</w:t>
            </w:r>
          </w:p>
        </w:tc>
        <w:tc>
          <w:tcPr>
            <w:tcW w:w="1983" w:type="dxa"/>
            <w:vAlign w:val="center"/>
          </w:tcPr>
          <w:p w14:paraId="7583EDA6" w14:textId="2C2EBDE2" w:rsidR="00171FE7" w:rsidRPr="00C51526" w:rsidRDefault="00171FE7" w:rsidP="002931E3">
            <w:pPr>
              <w:pStyle w:val="Default"/>
              <w:rPr>
                <w:rFonts w:ascii="Roboto" w:hAnsi="Roboto"/>
                <w:b/>
                <w:bCs/>
                <w:color w:val="2F5496" w:themeColor="accent1" w:themeShade="BF"/>
                <w:sz w:val="16"/>
                <w:szCs w:val="16"/>
              </w:rPr>
            </w:pPr>
            <w:r w:rsidRPr="00C51526">
              <w:rPr>
                <w:rFonts w:ascii="Roboto" w:hAnsi="Roboto"/>
                <w:b/>
                <w:bCs/>
                <w:noProof/>
                <w:color w:val="2F5496" w:themeColor="accent1" w:themeShade="BF"/>
                <w:sz w:val="16"/>
                <w:szCs w:val="16"/>
              </w:rPr>
              <w:t xml:space="preserve"> </w:t>
            </w:r>
          </w:p>
          <w:p w14:paraId="38CEC4D2" w14:textId="20CAEBA3" w:rsidR="00171FE7" w:rsidRPr="00C51526" w:rsidRDefault="00BF61F2" w:rsidP="00E65469">
            <w:pPr>
              <w:pStyle w:val="Titre2"/>
            </w:pPr>
            <w:bookmarkStart w:id="3" w:name="_Toc164778869"/>
            <w:r>
              <w:t xml:space="preserve">Volet 2 - </w:t>
            </w:r>
            <w:r w:rsidR="00171FE7" w:rsidRPr="00C51526">
              <w:t>Engager les professionnel(le)s de la petite enfance dans l’inclusion des enfants porteurs de handicap</w:t>
            </w:r>
            <w:bookmarkEnd w:id="3"/>
          </w:p>
          <w:p w14:paraId="43625002" w14:textId="77777777" w:rsidR="00171FE7" w:rsidRPr="00C51526" w:rsidRDefault="00171FE7" w:rsidP="002931E3">
            <w:pPr>
              <w:pStyle w:val="Default"/>
              <w:rPr>
                <w:rFonts w:ascii="Roboto" w:hAnsi="Roboto"/>
                <w:b/>
                <w:bCs/>
                <w:color w:val="2F5496" w:themeColor="accent1" w:themeShade="BF"/>
                <w:sz w:val="16"/>
                <w:szCs w:val="16"/>
              </w:rPr>
            </w:pPr>
          </w:p>
        </w:tc>
        <w:tc>
          <w:tcPr>
            <w:tcW w:w="7371" w:type="dxa"/>
          </w:tcPr>
          <w:p w14:paraId="2E05FC04"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jeunes enfants en situation de handicap accueillis ;</w:t>
            </w:r>
          </w:p>
          <w:p w14:paraId="36A1ECA3"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qualité des échanges avec les parents ;</w:t>
            </w:r>
          </w:p>
          <w:p w14:paraId="7CFFF21E"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des adaptations des conditions d’accueil au besoin spécifique du jeune enfant en situation de handicap accueilli ;</w:t>
            </w:r>
          </w:p>
          <w:p w14:paraId="01F85EFD"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des liens avec le référent</w:t>
            </w:r>
            <w:proofErr w:type="gramStart"/>
            <w:r w:rsidRPr="00C51526">
              <w:rPr>
                <w:rFonts w:ascii="Roboto" w:hAnsi="Roboto" w:cs="Arial"/>
                <w:color w:val="auto"/>
                <w:sz w:val="16"/>
                <w:szCs w:val="16"/>
              </w:rPr>
              <w:t xml:space="preserve"> «santé</w:t>
            </w:r>
            <w:proofErr w:type="gramEnd"/>
            <w:r w:rsidRPr="00C51526">
              <w:rPr>
                <w:rFonts w:ascii="Roboto" w:hAnsi="Roboto" w:cs="Arial"/>
                <w:color w:val="auto"/>
                <w:sz w:val="16"/>
                <w:szCs w:val="16"/>
              </w:rPr>
              <w:t xml:space="preserve"> inclusif» ;</w:t>
            </w:r>
          </w:p>
          <w:p w14:paraId="3060CD94"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et nature des liens avec le </w:t>
            </w:r>
            <w:proofErr w:type="spellStart"/>
            <w:r w:rsidRPr="00C51526">
              <w:rPr>
                <w:rFonts w:ascii="Roboto" w:hAnsi="Roboto" w:cs="Arial"/>
                <w:color w:val="auto"/>
                <w:sz w:val="16"/>
                <w:szCs w:val="16"/>
              </w:rPr>
              <w:t>Camsp</w:t>
            </w:r>
            <w:proofErr w:type="spellEnd"/>
            <w:r w:rsidRPr="00C51526">
              <w:rPr>
                <w:rFonts w:ascii="Roboto" w:hAnsi="Roboto" w:cs="Arial"/>
                <w:color w:val="auto"/>
                <w:sz w:val="16"/>
                <w:szCs w:val="16"/>
              </w:rPr>
              <w:t xml:space="preserve"> ; </w:t>
            </w:r>
          </w:p>
          <w:p w14:paraId="0CBB6D0E"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et nature des liens avec la </w:t>
            </w:r>
            <w:proofErr w:type="spellStart"/>
            <w:r w:rsidRPr="00C51526">
              <w:rPr>
                <w:rFonts w:ascii="Roboto" w:hAnsi="Roboto" w:cs="Arial"/>
                <w:color w:val="auto"/>
                <w:sz w:val="16"/>
                <w:szCs w:val="16"/>
              </w:rPr>
              <w:t>Pco</w:t>
            </w:r>
            <w:proofErr w:type="spellEnd"/>
            <w:r w:rsidRPr="00C51526">
              <w:rPr>
                <w:rFonts w:ascii="Roboto" w:hAnsi="Roboto" w:cs="Arial"/>
                <w:color w:val="auto"/>
                <w:sz w:val="16"/>
                <w:szCs w:val="16"/>
              </w:rPr>
              <w:t> ;</w:t>
            </w:r>
          </w:p>
          <w:p w14:paraId="0D5364BE"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des actions de sensibilisation et d’appui technique auprès des professionnels ayant favorisé l’inclusion de l’enfant en situation de handicap ou ayant évité une rupture dans son parcours ;</w:t>
            </w:r>
          </w:p>
          <w:p w14:paraId="534C7868"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de réunions de travail ou de manifestations ou de participation à des échanges multi- partenaires dans le cadre du réseau animé par le </w:t>
            </w:r>
            <w:proofErr w:type="spellStart"/>
            <w:r w:rsidRPr="00C51526" w:rsidDel="00080735">
              <w:rPr>
                <w:rFonts w:ascii="Roboto" w:hAnsi="Roboto" w:cs="Arial"/>
                <w:color w:val="auto"/>
                <w:sz w:val="16"/>
                <w:szCs w:val="16"/>
              </w:rPr>
              <w:t>Prh</w:t>
            </w:r>
            <w:proofErr w:type="spellEnd"/>
            <w:r w:rsidRPr="00C51526">
              <w:rPr>
                <w:rFonts w:ascii="Roboto" w:hAnsi="Roboto" w:cs="Arial"/>
                <w:color w:val="auto"/>
                <w:sz w:val="16"/>
                <w:szCs w:val="16"/>
              </w:rPr>
              <w:t>.</w:t>
            </w:r>
          </w:p>
          <w:p w14:paraId="2DA443E7" w14:textId="77777777" w:rsidR="00171FE7" w:rsidRPr="00C51526" w:rsidRDefault="00171FE7" w:rsidP="002931E3">
            <w:pPr>
              <w:pStyle w:val="Default"/>
              <w:numPr>
                <w:ilvl w:val="1"/>
                <w:numId w:val="2"/>
              </w:numPr>
              <w:ind w:left="174" w:hanging="142"/>
              <w:rPr>
                <w:rFonts w:ascii="Roboto" w:eastAsia="Times New Roman" w:hAnsi="Roboto"/>
                <w:color w:val="auto"/>
                <w:kern w:val="1"/>
                <w:sz w:val="16"/>
                <w:szCs w:val="16"/>
                <w:lang w:eastAsia="ar-SA"/>
              </w:rPr>
            </w:pPr>
          </w:p>
        </w:tc>
      </w:tr>
      <w:tr w:rsidR="00171FE7" w:rsidRPr="00C51526" w14:paraId="43CEF1C2" w14:textId="77777777" w:rsidTr="005E0193">
        <w:tc>
          <w:tcPr>
            <w:tcW w:w="421" w:type="dxa"/>
            <w:vAlign w:val="center"/>
          </w:tcPr>
          <w:p w14:paraId="44FC1E70" w14:textId="04D414CC" w:rsidR="00171FE7" w:rsidRPr="00C51526" w:rsidRDefault="00171FE7" w:rsidP="002931E3">
            <w:pPr>
              <w:pStyle w:val="Default"/>
              <w:rPr>
                <w:rFonts w:ascii="Roboto" w:hAnsi="Roboto"/>
                <w:b/>
                <w:bCs/>
                <w:noProof/>
                <w:color w:val="2F5496" w:themeColor="accent1" w:themeShade="BF"/>
                <w:sz w:val="16"/>
                <w:szCs w:val="16"/>
              </w:rPr>
            </w:pPr>
            <w:r w:rsidRPr="00C51526">
              <w:rPr>
                <w:rFonts w:ascii="Roboto" w:hAnsi="Roboto"/>
                <w:b/>
                <w:bCs/>
                <w:noProof/>
                <w:color w:val="2F5496" w:themeColor="accent1" w:themeShade="BF"/>
                <w:sz w:val="16"/>
                <w:szCs w:val="16"/>
              </w:rPr>
              <w:lastRenderedPageBreak/>
              <w:t>3</w:t>
            </w:r>
          </w:p>
        </w:tc>
        <w:tc>
          <w:tcPr>
            <w:tcW w:w="1983" w:type="dxa"/>
            <w:vAlign w:val="center"/>
          </w:tcPr>
          <w:p w14:paraId="272580EF" w14:textId="05C4CE89" w:rsidR="00171FE7" w:rsidRPr="00C51526" w:rsidRDefault="00BF61F2" w:rsidP="00E65469">
            <w:pPr>
              <w:pStyle w:val="Titre2"/>
            </w:pPr>
            <w:bookmarkStart w:id="4" w:name="_Toc164778870"/>
            <w:r>
              <w:rPr>
                <w:noProof/>
              </w:rPr>
              <w:t xml:space="preserve">Volet 3 - </w:t>
            </w:r>
            <w:r w:rsidR="00171FE7" w:rsidRPr="00C51526">
              <w:t>Renforcer les dynamiques inclusives en Alsh et accueils de jeunes en garantissant l’effectivité des solutions d’accueil</w:t>
            </w:r>
            <w:bookmarkEnd w:id="4"/>
          </w:p>
          <w:p w14:paraId="20311243" w14:textId="77777777" w:rsidR="00171FE7" w:rsidRPr="00C51526" w:rsidRDefault="00171FE7" w:rsidP="002931E3">
            <w:pPr>
              <w:pStyle w:val="Default"/>
              <w:rPr>
                <w:rFonts w:ascii="Roboto" w:hAnsi="Roboto"/>
                <w:b/>
                <w:bCs/>
                <w:color w:val="2F5496" w:themeColor="accent1" w:themeShade="BF"/>
                <w:sz w:val="16"/>
                <w:szCs w:val="16"/>
              </w:rPr>
            </w:pPr>
          </w:p>
        </w:tc>
        <w:tc>
          <w:tcPr>
            <w:tcW w:w="7371" w:type="dxa"/>
          </w:tcPr>
          <w:p w14:paraId="081C732C"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d’enfants et de jeunes en situation de handicap accueillis ;</w:t>
            </w:r>
          </w:p>
          <w:p w14:paraId="467B26C4"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qualité des échanges avec les parents (nombre de contact, passage d’informations, enquête de satisfaction) ;</w:t>
            </w:r>
          </w:p>
          <w:p w14:paraId="7D8B077D"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des actions de sensibilisation et d’appui technique auprès des professionnels ayant favorisé l’inclusion de l’enfant ou du jeune en situation de handicap ou ayant évité une rupture dans son parcours ;</w:t>
            </w:r>
          </w:p>
          <w:p w14:paraId="59AB41E4"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des adaptations des conditions d’accueil au besoin spécifique de l’enfant ou du jeune en situation de handicap accueilli ;</w:t>
            </w:r>
          </w:p>
          <w:p w14:paraId="1A0BAEDB"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nouveaux référents handicap ;</w:t>
            </w:r>
          </w:p>
          <w:p w14:paraId="4D3FD808"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de liens entre le référent handicap et les équipes d’encadrement ;</w:t>
            </w:r>
          </w:p>
          <w:p w14:paraId="254F87E5"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de participations à des échanges multi- partenaires dans le cadre du réseau animé par le </w:t>
            </w:r>
            <w:proofErr w:type="spellStart"/>
            <w:r w:rsidRPr="00C51526" w:rsidDel="00061713">
              <w:rPr>
                <w:rFonts w:ascii="Roboto" w:hAnsi="Roboto" w:cs="Arial"/>
                <w:color w:val="auto"/>
                <w:sz w:val="16"/>
                <w:szCs w:val="16"/>
              </w:rPr>
              <w:t>Prh</w:t>
            </w:r>
            <w:proofErr w:type="spellEnd"/>
            <w:r w:rsidRPr="00C51526">
              <w:rPr>
                <w:rFonts w:ascii="Roboto" w:hAnsi="Roboto" w:cs="Arial"/>
                <w:color w:val="auto"/>
                <w:sz w:val="16"/>
                <w:szCs w:val="16"/>
              </w:rPr>
              <w:t> ;</w:t>
            </w:r>
          </w:p>
          <w:p w14:paraId="771D1FA0"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Adaptation du projet d’accueil : valorisation de la dimension inclusive, qualité pédagogique, charte, etc.</w:t>
            </w:r>
          </w:p>
          <w:p w14:paraId="15965887" w14:textId="2AACA379" w:rsidR="00171FE7" w:rsidRPr="002F7F92" w:rsidRDefault="00171FE7" w:rsidP="002F7F92">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Inscription du projet dans une continuité des temps d’accueil.</w:t>
            </w:r>
          </w:p>
        </w:tc>
      </w:tr>
      <w:tr w:rsidR="00171FE7" w:rsidRPr="00C51526" w14:paraId="77A5A2AF" w14:textId="77777777" w:rsidTr="005E0193">
        <w:tc>
          <w:tcPr>
            <w:tcW w:w="421" w:type="dxa"/>
            <w:vAlign w:val="center"/>
          </w:tcPr>
          <w:p w14:paraId="08527CFF" w14:textId="572E8550" w:rsidR="00171FE7" w:rsidRPr="00C51526" w:rsidRDefault="00171FE7" w:rsidP="002931E3">
            <w:pPr>
              <w:pStyle w:val="Default"/>
              <w:rPr>
                <w:rFonts w:ascii="Roboto" w:hAnsi="Roboto"/>
                <w:b/>
                <w:bCs/>
                <w:noProof/>
                <w:color w:val="2F5496" w:themeColor="accent1" w:themeShade="BF"/>
                <w:sz w:val="16"/>
                <w:szCs w:val="16"/>
              </w:rPr>
            </w:pPr>
            <w:r w:rsidRPr="00C51526">
              <w:rPr>
                <w:rFonts w:ascii="Roboto" w:hAnsi="Roboto"/>
                <w:b/>
                <w:bCs/>
                <w:noProof/>
                <w:color w:val="2F5496" w:themeColor="accent1" w:themeShade="BF"/>
                <w:sz w:val="16"/>
                <w:szCs w:val="16"/>
              </w:rPr>
              <w:t>4</w:t>
            </w:r>
          </w:p>
        </w:tc>
        <w:tc>
          <w:tcPr>
            <w:tcW w:w="1983" w:type="dxa"/>
            <w:vAlign w:val="center"/>
          </w:tcPr>
          <w:p w14:paraId="751D7A96" w14:textId="41F5DD63" w:rsidR="00171FE7" w:rsidRPr="00C51526" w:rsidRDefault="00171FE7" w:rsidP="00171FE7">
            <w:pPr>
              <w:pStyle w:val="Default"/>
              <w:rPr>
                <w:rFonts w:ascii="Roboto" w:hAnsi="Roboto"/>
                <w:b/>
                <w:bCs/>
                <w:color w:val="2F5496" w:themeColor="accent1" w:themeShade="BF"/>
                <w:sz w:val="16"/>
                <w:szCs w:val="16"/>
              </w:rPr>
            </w:pPr>
            <w:r w:rsidRPr="00C51526">
              <w:rPr>
                <w:rFonts w:ascii="Roboto" w:hAnsi="Roboto"/>
                <w:b/>
                <w:bCs/>
                <w:noProof/>
                <w:color w:val="2F5496" w:themeColor="accent1" w:themeShade="BF"/>
                <w:sz w:val="16"/>
                <w:szCs w:val="16"/>
              </w:rPr>
              <w:t xml:space="preserve"> </w:t>
            </w:r>
            <w:r w:rsidR="00BF61F2">
              <w:rPr>
                <w:rFonts w:ascii="Roboto" w:hAnsi="Roboto"/>
                <w:b/>
                <w:bCs/>
                <w:noProof/>
                <w:color w:val="2F5496" w:themeColor="accent1" w:themeShade="BF"/>
                <w:sz w:val="16"/>
                <w:szCs w:val="16"/>
              </w:rPr>
              <w:t xml:space="preserve">Volet 4 - </w:t>
            </w:r>
            <w:r w:rsidRPr="00C51526">
              <w:rPr>
                <w:rFonts w:ascii="Roboto" w:hAnsi="Roboto"/>
                <w:b/>
                <w:bCs/>
                <w:color w:val="2F5496" w:themeColor="accent1" w:themeShade="BF"/>
                <w:sz w:val="16"/>
                <w:szCs w:val="16"/>
              </w:rPr>
              <w:t xml:space="preserve">Favoriser l’inclusion des enfants et adolescents en situation de handicap dans les autres services d’accueil (lieux d’accueil enfants parents, ludothèques, </w:t>
            </w:r>
            <w:proofErr w:type="spellStart"/>
            <w:r w:rsidRPr="00C51526">
              <w:rPr>
                <w:rFonts w:ascii="Roboto" w:hAnsi="Roboto"/>
                <w:b/>
                <w:bCs/>
                <w:color w:val="2F5496" w:themeColor="accent1" w:themeShade="BF"/>
                <w:sz w:val="16"/>
                <w:szCs w:val="16"/>
              </w:rPr>
              <w:t>Clas</w:t>
            </w:r>
            <w:proofErr w:type="spellEnd"/>
            <w:r w:rsidRPr="00C51526">
              <w:rPr>
                <w:rFonts w:ascii="Roboto" w:hAnsi="Roboto"/>
                <w:b/>
                <w:bCs/>
                <w:color w:val="2F5496" w:themeColor="accent1" w:themeShade="BF"/>
                <w:sz w:val="16"/>
                <w:szCs w:val="16"/>
              </w:rPr>
              <w:t xml:space="preserve">, centres sociaux et </w:t>
            </w:r>
            <w:proofErr w:type="spellStart"/>
            <w:r w:rsidRPr="00C51526">
              <w:rPr>
                <w:rFonts w:ascii="Roboto" w:hAnsi="Roboto"/>
                <w:b/>
                <w:bCs/>
                <w:color w:val="2F5496" w:themeColor="accent1" w:themeShade="BF"/>
                <w:sz w:val="16"/>
                <w:szCs w:val="16"/>
              </w:rPr>
              <w:t>Evs</w:t>
            </w:r>
            <w:proofErr w:type="spellEnd"/>
            <w:r w:rsidRPr="00C51526">
              <w:rPr>
                <w:rFonts w:ascii="Roboto" w:hAnsi="Roboto"/>
                <w:b/>
                <w:bCs/>
                <w:color w:val="2F5496" w:themeColor="accent1" w:themeShade="BF"/>
                <w:sz w:val="16"/>
                <w:szCs w:val="16"/>
              </w:rPr>
              <w:t xml:space="preserve"> etc.)</w:t>
            </w:r>
          </w:p>
        </w:tc>
        <w:tc>
          <w:tcPr>
            <w:tcW w:w="7371" w:type="dxa"/>
          </w:tcPr>
          <w:p w14:paraId="12E7DD67"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d’enfants ou de jeunes en situation de handicap accueillis ;</w:t>
            </w:r>
          </w:p>
          <w:p w14:paraId="64257EEC"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qualité des temps d’échanges avec les parents ;</w:t>
            </w:r>
          </w:p>
          <w:p w14:paraId="0D832105"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des adaptations des conditions d’accueil au besoin spécifique de l’enfant ou du jeune en situation de handicap accueilli ;</w:t>
            </w:r>
          </w:p>
          <w:p w14:paraId="7A9664E6" w14:textId="77777777"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des actions de sensibilisation et d’appui technique auprès des professionnels ayant favorisé l’inclusion de l’enfant en situation de handicap ou ayant évité une rupture dans son parcours ;</w:t>
            </w:r>
          </w:p>
          <w:p w14:paraId="06F4C7E7" w14:textId="7561C819" w:rsidR="00171FE7" w:rsidRPr="00C51526" w:rsidRDefault="00171FE7" w:rsidP="002931E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de participations à des échanges multi- partenaires dans le cadre du réseau animé par le </w:t>
            </w:r>
            <w:proofErr w:type="spellStart"/>
            <w:r w:rsidRPr="00C51526">
              <w:rPr>
                <w:rFonts w:ascii="Roboto" w:hAnsi="Roboto" w:cs="Arial"/>
                <w:color w:val="auto"/>
                <w:sz w:val="16"/>
                <w:szCs w:val="16"/>
              </w:rPr>
              <w:t>Prh</w:t>
            </w:r>
            <w:proofErr w:type="spellEnd"/>
            <w:r w:rsidRPr="00C51526">
              <w:rPr>
                <w:rFonts w:ascii="Roboto" w:hAnsi="Roboto" w:cs="Arial"/>
                <w:color w:val="auto"/>
                <w:sz w:val="16"/>
                <w:szCs w:val="16"/>
              </w:rPr>
              <w:t>.</w:t>
            </w:r>
          </w:p>
        </w:tc>
      </w:tr>
    </w:tbl>
    <w:p w14:paraId="3BFF292F" w14:textId="77777777" w:rsidR="00F41EB1" w:rsidRPr="00C51526" w:rsidRDefault="00F41EB1" w:rsidP="00F41EB1">
      <w:pPr>
        <w:pStyle w:val="Default"/>
        <w:jc w:val="both"/>
        <w:rPr>
          <w:rFonts w:ascii="Roboto" w:hAnsi="Roboto"/>
          <w:color w:val="2F5496" w:themeColor="accent1" w:themeShade="BF"/>
          <w:sz w:val="16"/>
          <w:szCs w:val="16"/>
        </w:rPr>
      </w:pPr>
    </w:p>
    <w:p w14:paraId="277DE3D0" w14:textId="77777777" w:rsidR="00F41EB1" w:rsidRDefault="00F41EB1" w:rsidP="00F41EB1">
      <w:pPr>
        <w:pStyle w:val="Default"/>
        <w:jc w:val="both"/>
        <w:rPr>
          <w:rFonts w:ascii="Roboto" w:hAnsi="Roboto"/>
          <w:color w:val="2F5496" w:themeColor="accent1" w:themeShade="BF"/>
          <w:sz w:val="16"/>
          <w:szCs w:val="16"/>
        </w:rPr>
      </w:pPr>
    </w:p>
    <w:p w14:paraId="03C0854A" w14:textId="77777777" w:rsidR="0029511A" w:rsidRDefault="0029511A" w:rsidP="00F41EB1">
      <w:pPr>
        <w:pStyle w:val="Default"/>
        <w:jc w:val="both"/>
        <w:rPr>
          <w:rFonts w:ascii="Roboto" w:hAnsi="Roboto"/>
          <w:color w:val="2F5496" w:themeColor="accent1" w:themeShade="BF"/>
          <w:sz w:val="16"/>
          <w:szCs w:val="16"/>
        </w:rPr>
      </w:pPr>
    </w:p>
    <w:p w14:paraId="3F053CBB" w14:textId="77777777" w:rsidR="0029511A" w:rsidRDefault="0029511A" w:rsidP="00F41EB1">
      <w:pPr>
        <w:pStyle w:val="Default"/>
        <w:jc w:val="both"/>
        <w:rPr>
          <w:rFonts w:ascii="Roboto" w:hAnsi="Roboto"/>
          <w:color w:val="2F5496" w:themeColor="accent1" w:themeShade="BF"/>
          <w:sz w:val="16"/>
          <w:szCs w:val="16"/>
        </w:rPr>
      </w:pPr>
    </w:p>
    <w:p w14:paraId="0CFADEBB" w14:textId="77777777" w:rsidR="0029511A" w:rsidRDefault="0029511A" w:rsidP="00F41EB1">
      <w:pPr>
        <w:pStyle w:val="Default"/>
        <w:jc w:val="both"/>
        <w:rPr>
          <w:rFonts w:ascii="Roboto" w:hAnsi="Roboto"/>
          <w:color w:val="2F5496" w:themeColor="accent1" w:themeShade="BF"/>
          <w:sz w:val="16"/>
          <w:szCs w:val="16"/>
        </w:rPr>
      </w:pPr>
    </w:p>
    <w:p w14:paraId="5A7B77EF" w14:textId="77777777" w:rsidR="0029511A" w:rsidRDefault="0029511A" w:rsidP="00F41EB1">
      <w:pPr>
        <w:pStyle w:val="Default"/>
        <w:jc w:val="both"/>
        <w:rPr>
          <w:rFonts w:ascii="Roboto" w:hAnsi="Roboto"/>
          <w:color w:val="2F5496" w:themeColor="accent1" w:themeShade="BF"/>
          <w:sz w:val="16"/>
          <w:szCs w:val="16"/>
        </w:rPr>
      </w:pPr>
    </w:p>
    <w:p w14:paraId="66672370" w14:textId="77777777" w:rsidR="0029511A" w:rsidRPr="00C51526" w:rsidRDefault="0029511A" w:rsidP="00F41EB1">
      <w:pPr>
        <w:pStyle w:val="Default"/>
        <w:jc w:val="both"/>
        <w:rPr>
          <w:rFonts w:ascii="Roboto" w:hAnsi="Roboto"/>
          <w:color w:val="2F5496" w:themeColor="accent1" w:themeShade="BF"/>
          <w:sz w:val="16"/>
          <w:szCs w:val="16"/>
        </w:rPr>
      </w:pPr>
    </w:p>
    <w:p w14:paraId="6B5AD11D" w14:textId="1C1311E5" w:rsidR="002931E3" w:rsidRPr="00C51526" w:rsidRDefault="005E0193" w:rsidP="005E0193">
      <w:pPr>
        <w:pStyle w:val="Titre1"/>
      </w:pPr>
      <w:bookmarkStart w:id="5" w:name="_Toc164778871"/>
      <w:r w:rsidRPr="00C51526">
        <w:t>Axe 2 </w:t>
      </w:r>
      <w:r w:rsidR="00A6607B" w:rsidRPr="00C51526">
        <w:t>-</w:t>
      </w:r>
      <w:r w:rsidRPr="00C51526">
        <w:t xml:space="preserve"> Amélioration de la qualité et de l’accessibilité des accueils collectifs et individuels du jeune enfant</w:t>
      </w:r>
      <w:bookmarkEnd w:id="5"/>
    </w:p>
    <w:tbl>
      <w:tblPr>
        <w:tblW w:w="98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27"/>
        <w:gridCol w:w="7272"/>
      </w:tblGrid>
      <w:tr w:rsidR="00171FE7" w:rsidRPr="00C51526" w14:paraId="536F63BC" w14:textId="77777777" w:rsidTr="00EC4967">
        <w:trPr>
          <w:trHeight w:val="165"/>
        </w:trPr>
        <w:tc>
          <w:tcPr>
            <w:tcW w:w="2553" w:type="dxa"/>
            <w:gridSpan w:val="2"/>
            <w:shd w:val="clear" w:color="auto" w:fill="5AA0A0"/>
            <w:vAlign w:val="center"/>
          </w:tcPr>
          <w:p w14:paraId="0A6FCC4C" w14:textId="77777777" w:rsidR="00171FE7" w:rsidRPr="00EC4967" w:rsidRDefault="00171FE7" w:rsidP="00EC4967">
            <w:pPr>
              <w:pStyle w:val="Default"/>
              <w:jc w:val="center"/>
              <w:rPr>
                <w:rFonts w:ascii="Roboto" w:hAnsi="Roboto" w:cstheme="minorHAnsi"/>
                <w:b/>
                <w:bCs/>
                <w:color w:val="FFFFFF" w:themeColor="background1"/>
              </w:rPr>
            </w:pPr>
            <w:r w:rsidRPr="00EC4967">
              <w:rPr>
                <w:rFonts w:ascii="Roboto" w:hAnsi="Roboto" w:cstheme="minorHAnsi"/>
                <w:b/>
                <w:bCs/>
                <w:color w:val="FFFFFF" w:themeColor="background1"/>
              </w:rPr>
              <w:t>Volets</w:t>
            </w:r>
          </w:p>
        </w:tc>
        <w:tc>
          <w:tcPr>
            <w:tcW w:w="7272" w:type="dxa"/>
            <w:shd w:val="clear" w:color="auto" w:fill="5AA0A0"/>
            <w:vAlign w:val="center"/>
          </w:tcPr>
          <w:p w14:paraId="755B87A3" w14:textId="7A52D411" w:rsidR="00171FE7" w:rsidRPr="00EC4967" w:rsidRDefault="00171FE7" w:rsidP="00EC4967">
            <w:pPr>
              <w:pStyle w:val="Default"/>
              <w:jc w:val="center"/>
              <w:rPr>
                <w:rFonts w:ascii="Roboto" w:hAnsi="Roboto" w:cstheme="minorHAnsi"/>
                <w:b/>
                <w:bCs/>
                <w:color w:val="FFFFFF" w:themeColor="background1"/>
              </w:rPr>
            </w:pPr>
            <w:r w:rsidRPr="00EC4967">
              <w:rPr>
                <w:rFonts w:ascii="Roboto" w:hAnsi="Roboto" w:cstheme="minorHAnsi"/>
                <w:b/>
                <w:bCs/>
                <w:color w:val="FFFFFF" w:themeColor="background1"/>
              </w:rPr>
              <w:t>Indicateurs</w:t>
            </w:r>
          </w:p>
        </w:tc>
      </w:tr>
      <w:tr w:rsidR="00171FE7" w:rsidRPr="00C51526" w14:paraId="5ACC4E3E" w14:textId="77777777" w:rsidTr="00C248D0">
        <w:trPr>
          <w:trHeight w:val="420"/>
        </w:trPr>
        <w:tc>
          <w:tcPr>
            <w:tcW w:w="426" w:type="dxa"/>
            <w:shd w:val="clear" w:color="auto" w:fill="auto"/>
            <w:vAlign w:val="center"/>
          </w:tcPr>
          <w:p w14:paraId="22FBF193" w14:textId="77777777" w:rsidR="00171FE7" w:rsidRPr="00C51526" w:rsidRDefault="00171FE7" w:rsidP="00F90CC1">
            <w:pPr>
              <w:spacing w:after="0" w:line="240" w:lineRule="auto"/>
              <w:rPr>
                <w:rFonts w:ascii="Roboto" w:hAnsi="Roboto" w:cstheme="minorHAnsi"/>
                <w:b/>
                <w:bCs/>
                <w:sz w:val="18"/>
                <w:szCs w:val="18"/>
              </w:rPr>
            </w:pPr>
          </w:p>
          <w:p w14:paraId="366F51C5" w14:textId="77777777" w:rsidR="00171FE7" w:rsidRPr="00C51526" w:rsidRDefault="00171FE7" w:rsidP="00F90CC1">
            <w:pPr>
              <w:spacing w:after="0" w:line="240" w:lineRule="auto"/>
              <w:rPr>
                <w:rFonts w:ascii="Roboto" w:hAnsi="Roboto" w:cstheme="minorHAnsi"/>
                <w:b/>
                <w:bCs/>
                <w:sz w:val="18"/>
                <w:szCs w:val="18"/>
              </w:rPr>
            </w:pPr>
            <w:r w:rsidRPr="00C51526">
              <w:rPr>
                <w:rFonts w:ascii="Roboto" w:hAnsi="Roboto" w:cstheme="minorHAnsi"/>
                <w:b/>
                <w:bCs/>
                <w:sz w:val="18"/>
                <w:szCs w:val="18"/>
              </w:rPr>
              <w:t>1</w:t>
            </w:r>
          </w:p>
        </w:tc>
        <w:tc>
          <w:tcPr>
            <w:tcW w:w="2127" w:type="dxa"/>
            <w:shd w:val="clear" w:color="auto" w:fill="auto"/>
            <w:vAlign w:val="center"/>
          </w:tcPr>
          <w:p w14:paraId="67A0C356" w14:textId="77777777" w:rsidR="00171FE7" w:rsidRPr="00C51526" w:rsidRDefault="00171FE7" w:rsidP="005E0193">
            <w:pPr>
              <w:pStyle w:val="Default"/>
              <w:rPr>
                <w:rFonts w:ascii="Roboto" w:hAnsi="Roboto"/>
                <w:b/>
                <w:bCs/>
                <w:color w:val="2F5496" w:themeColor="accent1" w:themeShade="BF"/>
                <w:sz w:val="16"/>
                <w:szCs w:val="16"/>
              </w:rPr>
            </w:pPr>
          </w:p>
          <w:p w14:paraId="1D72B31B" w14:textId="3885F145" w:rsidR="00171FE7" w:rsidRPr="00C51526" w:rsidRDefault="00BF61F2" w:rsidP="00E65469">
            <w:pPr>
              <w:pStyle w:val="Titre2"/>
            </w:pPr>
            <w:bookmarkStart w:id="6" w:name="_Toc164778872"/>
            <w:r>
              <w:t xml:space="preserve">Volet 2 - </w:t>
            </w:r>
            <w:r w:rsidR="00171FE7" w:rsidRPr="00C51526">
              <w:t>Favoriser l’accessibilité des modes d’accueil du jeune enfant aux familles en situation de vulnérabilité</w:t>
            </w:r>
            <w:bookmarkEnd w:id="6"/>
          </w:p>
          <w:p w14:paraId="544DC5C2" w14:textId="77777777" w:rsidR="00171FE7" w:rsidRPr="00C51526" w:rsidRDefault="00171FE7" w:rsidP="005E0193">
            <w:pPr>
              <w:pStyle w:val="Default"/>
              <w:rPr>
                <w:rFonts w:ascii="Roboto" w:hAnsi="Roboto"/>
                <w:b/>
                <w:bCs/>
                <w:color w:val="2F5496" w:themeColor="accent1" w:themeShade="BF"/>
                <w:sz w:val="16"/>
                <w:szCs w:val="16"/>
              </w:rPr>
            </w:pPr>
          </w:p>
        </w:tc>
        <w:tc>
          <w:tcPr>
            <w:tcW w:w="7272" w:type="dxa"/>
            <w:shd w:val="clear" w:color="auto" w:fill="auto"/>
          </w:tcPr>
          <w:p w14:paraId="13A5E535" w14:textId="3DC80979"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d’heures d’ouverture en horaires élargis ;</w:t>
            </w:r>
          </w:p>
          <w:p w14:paraId="5E56E038"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d’enfants concernés ;</w:t>
            </w:r>
          </w:p>
          <w:p w14:paraId="45E4A680"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de professionnels mobilisés ; </w:t>
            </w:r>
          </w:p>
          <w:p w14:paraId="6FD45463"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d’actions passerelles ;</w:t>
            </w:r>
          </w:p>
          <w:p w14:paraId="3FB65CA4"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d’enfants concernés par des actions passerelles ;</w:t>
            </w:r>
          </w:p>
          <w:p w14:paraId="520CD106"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d’actions « hors les murs » concernées ;</w:t>
            </w:r>
          </w:p>
          <w:p w14:paraId="50BBBE07"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d’enfants accueillis en crèches </w:t>
            </w:r>
            <w:proofErr w:type="spellStart"/>
            <w:r w:rsidRPr="00C51526">
              <w:rPr>
                <w:rFonts w:ascii="Roboto" w:hAnsi="Roboto" w:cs="Arial"/>
                <w:color w:val="auto"/>
                <w:sz w:val="16"/>
                <w:szCs w:val="16"/>
              </w:rPr>
              <w:t>Avip</w:t>
            </w:r>
            <w:proofErr w:type="spellEnd"/>
            <w:r w:rsidRPr="00C51526">
              <w:rPr>
                <w:rFonts w:ascii="Roboto" w:hAnsi="Roboto" w:cs="Arial"/>
                <w:color w:val="auto"/>
                <w:sz w:val="16"/>
                <w:szCs w:val="16"/>
              </w:rPr>
              <w:t> ;</w:t>
            </w:r>
          </w:p>
          <w:p w14:paraId="4D75ED21"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d’enfants accueillis dans les crèches Avis ;</w:t>
            </w:r>
          </w:p>
          <w:p w14:paraId="4016FBFB"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parents ayant retrouvé un emploi ;</w:t>
            </w:r>
          </w:p>
          <w:p w14:paraId="55D4ABB6" w14:textId="1343C4BC" w:rsidR="00171FE7" w:rsidRPr="0063749F" w:rsidRDefault="005E0193" w:rsidP="0063749F">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d’enfants accueillis en urgence. </w:t>
            </w:r>
          </w:p>
        </w:tc>
      </w:tr>
      <w:tr w:rsidR="00171FE7" w:rsidRPr="00C51526" w14:paraId="53922CB6" w14:textId="77777777" w:rsidTr="00C248D0">
        <w:trPr>
          <w:trHeight w:val="420"/>
        </w:trPr>
        <w:tc>
          <w:tcPr>
            <w:tcW w:w="426" w:type="dxa"/>
            <w:shd w:val="clear" w:color="auto" w:fill="auto"/>
            <w:vAlign w:val="center"/>
          </w:tcPr>
          <w:p w14:paraId="6C89C42E" w14:textId="77777777" w:rsidR="00171FE7" w:rsidRPr="00C51526" w:rsidRDefault="00171FE7" w:rsidP="00F90CC1">
            <w:pPr>
              <w:spacing w:after="0" w:line="240" w:lineRule="auto"/>
              <w:rPr>
                <w:rFonts w:ascii="Roboto" w:hAnsi="Roboto" w:cstheme="minorHAnsi"/>
                <w:b/>
                <w:bCs/>
                <w:sz w:val="18"/>
                <w:szCs w:val="18"/>
              </w:rPr>
            </w:pPr>
          </w:p>
          <w:p w14:paraId="7C38153D" w14:textId="77777777" w:rsidR="00171FE7" w:rsidRPr="00C51526" w:rsidRDefault="00171FE7" w:rsidP="00F90CC1">
            <w:pPr>
              <w:spacing w:after="0" w:line="240" w:lineRule="auto"/>
              <w:rPr>
                <w:rFonts w:ascii="Roboto" w:hAnsi="Roboto" w:cstheme="minorHAnsi"/>
                <w:b/>
                <w:bCs/>
                <w:sz w:val="18"/>
                <w:szCs w:val="18"/>
              </w:rPr>
            </w:pPr>
            <w:r w:rsidRPr="00C51526">
              <w:rPr>
                <w:rFonts w:ascii="Roboto" w:hAnsi="Roboto" w:cstheme="minorHAnsi"/>
                <w:b/>
                <w:bCs/>
                <w:sz w:val="18"/>
                <w:szCs w:val="18"/>
              </w:rPr>
              <w:t>2</w:t>
            </w:r>
          </w:p>
        </w:tc>
        <w:tc>
          <w:tcPr>
            <w:tcW w:w="2127" w:type="dxa"/>
            <w:shd w:val="clear" w:color="auto" w:fill="auto"/>
            <w:vAlign w:val="center"/>
          </w:tcPr>
          <w:p w14:paraId="0E93C12B" w14:textId="076AAFDB" w:rsidR="00171FE7" w:rsidRPr="00C51526" w:rsidRDefault="00BF61F2" w:rsidP="00E65469">
            <w:pPr>
              <w:pStyle w:val="Titre2"/>
            </w:pPr>
            <w:bookmarkStart w:id="7" w:name="_Toc164778873"/>
            <w:r>
              <w:t xml:space="preserve">Volet 2 - </w:t>
            </w:r>
            <w:r w:rsidR="00171FE7" w:rsidRPr="00C51526">
              <w:t xml:space="preserve">Enrichir les projets d’accueil, la composition et la qualification des équipes en </w:t>
            </w:r>
            <w:proofErr w:type="spellStart"/>
            <w:r w:rsidR="00171FE7" w:rsidRPr="00C51526">
              <w:t>Eaje</w:t>
            </w:r>
            <w:proofErr w:type="spellEnd"/>
            <w:r w:rsidR="00171FE7" w:rsidRPr="00C51526">
              <w:t>.</w:t>
            </w:r>
            <w:bookmarkEnd w:id="7"/>
          </w:p>
        </w:tc>
        <w:tc>
          <w:tcPr>
            <w:tcW w:w="7272" w:type="dxa"/>
            <w:shd w:val="clear" w:color="auto" w:fill="auto"/>
          </w:tcPr>
          <w:p w14:paraId="6E10DDBE"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d’heures d’accompagnement des nouveaux directeurs ;</w:t>
            </w:r>
          </w:p>
          <w:p w14:paraId="1817C3F4"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d’heures d’analyse de la pratique des directeurs ;</w:t>
            </w:r>
          </w:p>
          <w:p w14:paraId="62C519EA"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de postes d’ergonomes, psychologues ; </w:t>
            </w:r>
          </w:p>
          <w:p w14:paraId="3E8021A4"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postes mutualisés ;</w:t>
            </w:r>
          </w:p>
          <w:p w14:paraId="54975F2D"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professionnels et diversité des profils ;</w:t>
            </w:r>
          </w:p>
          <w:p w14:paraId="4E2B2FF1"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d’actions communes </w:t>
            </w:r>
            <w:proofErr w:type="spellStart"/>
            <w:r w:rsidRPr="00C51526">
              <w:rPr>
                <w:rFonts w:ascii="Roboto" w:hAnsi="Roboto" w:cs="Arial"/>
                <w:color w:val="auto"/>
                <w:sz w:val="16"/>
                <w:szCs w:val="16"/>
              </w:rPr>
              <w:t>Eaje</w:t>
            </w:r>
            <w:proofErr w:type="spellEnd"/>
            <w:r w:rsidRPr="00C51526">
              <w:rPr>
                <w:rFonts w:ascii="Roboto" w:hAnsi="Roboto" w:cs="Arial"/>
                <w:color w:val="auto"/>
                <w:sz w:val="16"/>
                <w:szCs w:val="16"/>
              </w:rPr>
              <w:t xml:space="preserve"> et centre de recherche ; </w:t>
            </w:r>
          </w:p>
          <w:p w14:paraId="69DB0E49"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tuteurs formés ;</w:t>
            </w:r>
          </w:p>
          <w:p w14:paraId="13BFE947"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chercheurs accueillis ;</w:t>
            </w:r>
          </w:p>
          <w:p w14:paraId="44650BB4"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d’étudiants accueillis ; </w:t>
            </w:r>
          </w:p>
          <w:p w14:paraId="737EDA18"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d’actions engagées par la structure ;</w:t>
            </w:r>
          </w:p>
          <w:p w14:paraId="6481C586"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Adaptation du projet pédagogique en cohérence avec la Charte nationale d’accueil du jeune enfant ;</w:t>
            </w:r>
          </w:p>
          <w:p w14:paraId="61839ACA"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Mise en place d’un conseil des parents ;</w:t>
            </w:r>
          </w:p>
          <w:p w14:paraId="1D9E0E2A" w14:textId="6C3642D0" w:rsidR="00171FE7" w:rsidRPr="00C51526" w:rsidRDefault="005E0193"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Diversité des partenariats (Pmi, Drac</w:t>
            </w:r>
            <w:r w:rsidRPr="00C51526">
              <w:rPr>
                <w:rFonts w:ascii="Roboto" w:hAnsi="Roboto"/>
                <w:color w:val="auto"/>
                <w:sz w:val="16"/>
                <w:szCs w:val="16"/>
              </w:rPr>
              <w:footnoteReference w:id="1"/>
            </w:r>
            <w:r w:rsidRPr="00C51526">
              <w:rPr>
                <w:rFonts w:ascii="Roboto" w:hAnsi="Roboto" w:cs="Arial"/>
                <w:color w:val="auto"/>
                <w:sz w:val="16"/>
                <w:szCs w:val="16"/>
              </w:rPr>
              <w:t>, partenaires 1000 premiers jours, etc.).</w:t>
            </w:r>
          </w:p>
        </w:tc>
      </w:tr>
      <w:tr w:rsidR="005E0193" w:rsidRPr="00C51526" w14:paraId="0F26C4BD" w14:textId="77777777" w:rsidTr="00C248D0">
        <w:trPr>
          <w:trHeight w:val="420"/>
        </w:trPr>
        <w:tc>
          <w:tcPr>
            <w:tcW w:w="426" w:type="dxa"/>
            <w:shd w:val="clear" w:color="auto" w:fill="auto"/>
            <w:vAlign w:val="center"/>
          </w:tcPr>
          <w:p w14:paraId="4573072B" w14:textId="77777777" w:rsidR="005E0193" w:rsidRPr="00C51526" w:rsidRDefault="005E0193" w:rsidP="005E0193">
            <w:pPr>
              <w:spacing w:after="0" w:line="240" w:lineRule="auto"/>
              <w:rPr>
                <w:rFonts w:ascii="Roboto" w:hAnsi="Roboto" w:cstheme="minorHAnsi"/>
                <w:b/>
                <w:bCs/>
                <w:sz w:val="18"/>
                <w:szCs w:val="18"/>
              </w:rPr>
            </w:pPr>
          </w:p>
          <w:p w14:paraId="004115A5" w14:textId="68E6C7C6" w:rsidR="005E0193" w:rsidRPr="00C51526" w:rsidRDefault="005E0193" w:rsidP="005E0193">
            <w:pPr>
              <w:spacing w:after="0" w:line="240" w:lineRule="auto"/>
              <w:rPr>
                <w:rFonts w:ascii="Roboto" w:hAnsi="Roboto" w:cstheme="minorHAnsi"/>
                <w:b/>
                <w:bCs/>
                <w:sz w:val="18"/>
                <w:szCs w:val="18"/>
              </w:rPr>
            </w:pPr>
            <w:r w:rsidRPr="00C51526">
              <w:rPr>
                <w:rFonts w:ascii="Roboto" w:hAnsi="Roboto" w:cstheme="minorHAnsi"/>
                <w:b/>
                <w:bCs/>
                <w:sz w:val="18"/>
                <w:szCs w:val="18"/>
              </w:rPr>
              <w:t>3</w:t>
            </w:r>
          </w:p>
        </w:tc>
        <w:tc>
          <w:tcPr>
            <w:tcW w:w="2127" w:type="dxa"/>
            <w:shd w:val="clear" w:color="auto" w:fill="auto"/>
            <w:vAlign w:val="center"/>
          </w:tcPr>
          <w:p w14:paraId="0188FAF5" w14:textId="69B9B255" w:rsidR="005E0193" w:rsidRPr="00C51526" w:rsidRDefault="00622F77" w:rsidP="00E65469">
            <w:pPr>
              <w:pStyle w:val="Titre2"/>
            </w:pPr>
            <w:bookmarkStart w:id="8" w:name="_Toc164778874"/>
            <w:r>
              <w:t xml:space="preserve">Volet 3 - </w:t>
            </w:r>
            <w:r w:rsidR="005E0193" w:rsidRPr="00C51526">
              <w:t>Faciliter le recours à l’accueil individuel et accompagner la qualité des pratiques et des carrières professionnelles en accueil individuel.</w:t>
            </w:r>
            <w:bookmarkEnd w:id="8"/>
          </w:p>
          <w:p w14:paraId="5BE805E0" w14:textId="77777777" w:rsidR="005E0193" w:rsidRPr="00C51526" w:rsidRDefault="005E0193" w:rsidP="005E0193">
            <w:pPr>
              <w:pStyle w:val="Default"/>
              <w:rPr>
                <w:rFonts w:ascii="Roboto" w:hAnsi="Roboto"/>
                <w:b/>
                <w:bCs/>
                <w:color w:val="2F5496" w:themeColor="accent1" w:themeShade="BF"/>
                <w:sz w:val="16"/>
                <w:szCs w:val="16"/>
              </w:rPr>
            </w:pPr>
          </w:p>
        </w:tc>
        <w:tc>
          <w:tcPr>
            <w:tcW w:w="7272" w:type="dxa"/>
          </w:tcPr>
          <w:p w14:paraId="27146CB0"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d’assistantes maternelles ou de garde d’enfants à domicile labellisées </w:t>
            </w:r>
            <w:proofErr w:type="spellStart"/>
            <w:r w:rsidRPr="00C51526">
              <w:rPr>
                <w:rFonts w:ascii="Roboto" w:hAnsi="Roboto" w:cs="Arial"/>
                <w:color w:val="auto"/>
                <w:sz w:val="16"/>
                <w:szCs w:val="16"/>
              </w:rPr>
              <w:t>Avip</w:t>
            </w:r>
            <w:proofErr w:type="spellEnd"/>
            <w:r w:rsidRPr="00C51526">
              <w:rPr>
                <w:rFonts w:ascii="Roboto" w:hAnsi="Roboto" w:cs="Arial"/>
                <w:color w:val="auto"/>
                <w:sz w:val="16"/>
                <w:szCs w:val="16"/>
              </w:rPr>
              <w:t> ;</w:t>
            </w:r>
          </w:p>
          <w:p w14:paraId="559A6D29"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d’actions de sensibilisation, de supervision et de médiation en Mam ;</w:t>
            </w:r>
          </w:p>
          <w:p w14:paraId="205A93D7"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de familles accompagnées vers une solution d’accueil individuelle (assistant maternel ou garde d’enfants à domicile) hors missions Rpe ; </w:t>
            </w:r>
          </w:p>
          <w:p w14:paraId="4DE65FB1"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solutions d’accueil exercées de façon regroupée ;</w:t>
            </w:r>
          </w:p>
          <w:p w14:paraId="19F1F92C"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 xml:space="preserve">Nombre et nature des actions de promotion renforcée des métiers de l’accueil individuel construites dans un cadre partenarial à l’échelle du </w:t>
            </w:r>
            <w:proofErr w:type="spellStart"/>
            <w:r w:rsidRPr="00C51526">
              <w:rPr>
                <w:rFonts w:ascii="Roboto" w:hAnsi="Roboto" w:cs="Arial"/>
                <w:color w:val="auto"/>
                <w:sz w:val="16"/>
                <w:szCs w:val="16"/>
              </w:rPr>
              <w:t>Cdsf</w:t>
            </w:r>
            <w:proofErr w:type="spellEnd"/>
            <w:r w:rsidRPr="00C51526">
              <w:rPr>
                <w:rFonts w:ascii="Roboto" w:hAnsi="Roboto" w:cs="Arial"/>
                <w:color w:val="auto"/>
                <w:sz w:val="16"/>
                <w:szCs w:val="16"/>
              </w:rPr>
              <w:t xml:space="preserve"> et associant les acteurs de l’emploi ; </w:t>
            </w:r>
          </w:p>
          <w:p w14:paraId="72F0C7BA"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d’actions passerelles entre carrières, notamment la mobilité des professionnels de la garde d'enfants à domicile vers le métier d'assistant maternel ;</w:t>
            </w:r>
          </w:p>
          <w:p w14:paraId="1A2B13FF"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des actions d’incubation, de mise en réseau et de coordination des porteurs de projets innovants ;</w:t>
            </w:r>
          </w:p>
          <w:p w14:paraId="01AAE6FF"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des actions favorisant le renouvellement du modèle des crèches familiales, leurs objectifs et leurs modalités de fonctionnement, en hybridation le cas échéant avec des structures collectives ou des Mam.</w:t>
            </w:r>
          </w:p>
          <w:p w14:paraId="146C7172"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Accès à l’accueil individuel à des familles à revenus modestes et/ou en situation de vulnérabilité ;</w:t>
            </w:r>
          </w:p>
          <w:p w14:paraId="1F48EDB9"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Meilleure visibilité des différentes formes d’accueil individuelles pour les parents, les candidats à la profession, les collectivités locales et les acteurs de l’insertion professionnelle ;</w:t>
            </w:r>
          </w:p>
          <w:p w14:paraId="4BD48B60"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Augmentation des nouvelles demandes d’agréments d’assistants maternels ;</w:t>
            </w:r>
          </w:p>
          <w:p w14:paraId="33F3D26B"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Meilleure identification des compétences des assistants maternels, notamment dans le cadre d’un exercice regroupé ;</w:t>
            </w:r>
          </w:p>
          <w:p w14:paraId="2BDC25F8" w14:textId="77777777"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Consolidation organisationnelle et structurelle (</w:t>
            </w:r>
            <w:proofErr w:type="gramStart"/>
            <w:r w:rsidRPr="00C51526">
              <w:rPr>
                <w:rFonts w:ascii="Roboto" w:hAnsi="Roboto" w:cs="Arial"/>
                <w:color w:val="auto"/>
                <w:sz w:val="16"/>
                <w:szCs w:val="16"/>
              </w:rPr>
              <w:t>au</w:t>
            </w:r>
            <w:proofErr w:type="gramEnd"/>
            <w:r w:rsidRPr="00C51526">
              <w:rPr>
                <w:rFonts w:ascii="Roboto" w:hAnsi="Roboto" w:cs="Arial"/>
                <w:color w:val="auto"/>
                <w:sz w:val="16"/>
                <w:szCs w:val="16"/>
              </w:rPr>
              <w:t xml:space="preserve"> plan budgétaire) de l’exercice en Mam ;</w:t>
            </w:r>
          </w:p>
          <w:p w14:paraId="6F363F49" w14:textId="67EDA106" w:rsidR="005E0193" w:rsidRPr="00C51526" w:rsidRDefault="005E0193" w:rsidP="005E0193">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Renforcement de la formation et de l’accompagnement de l’évolution de carrière des professionnels.</w:t>
            </w:r>
          </w:p>
        </w:tc>
      </w:tr>
    </w:tbl>
    <w:p w14:paraId="5387B333" w14:textId="77777777" w:rsidR="0029511A" w:rsidRDefault="0029511A" w:rsidP="00A6607B">
      <w:pPr>
        <w:pStyle w:val="Titre1"/>
      </w:pPr>
      <w:bookmarkStart w:id="9" w:name="_Toc164778875"/>
    </w:p>
    <w:p w14:paraId="619FE48F" w14:textId="682AF862" w:rsidR="00A6607B" w:rsidRPr="00C51526" w:rsidRDefault="00A6607B" w:rsidP="00A6607B">
      <w:pPr>
        <w:pStyle w:val="Titre1"/>
      </w:pPr>
      <w:r w:rsidRPr="00C51526">
        <w:t>Axe 3 - Engagement et participation des enfants et des jeunes</w:t>
      </w:r>
      <w:bookmarkEnd w:id="9"/>
    </w:p>
    <w:tbl>
      <w:tblPr>
        <w:tblW w:w="98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27"/>
        <w:gridCol w:w="7272"/>
      </w:tblGrid>
      <w:tr w:rsidR="00A6607B" w:rsidRPr="00C51526" w14:paraId="51F16555" w14:textId="77777777" w:rsidTr="00EC4967">
        <w:trPr>
          <w:trHeight w:val="190"/>
        </w:trPr>
        <w:tc>
          <w:tcPr>
            <w:tcW w:w="2553" w:type="dxa"/>
            <w:gridSpan w:val="2"/>
            <w:shd w:val="clear" w:color="auto" w:fill="5AA0A0"/>
            <w:vAlign w:val="center"/>
          </w:tcPr>
          <w:p w14:paraId="74D6A1FC" w14:textId="38A190D2" w:rsidR="00A6607B" w:rsidRPr="00EC4967" w:rsidRDefault="00A6607B" w:rsidP="00A6607B">
            <w:pPr>
              <w:pStyle w:val="Default"/>
              <w:jc w:val="center"/>
              <w:rPr>
                <w:rFonts w:ascii="Roboto" w:hAnsi="Roboto" w:cstheme="minorHAnsi"/>
                <w:b/>
                <w:bCs/>
                <w:color w:val="FFFFFF" w:themeColor="background1"/>
              </w:rPr>
            </w:pPr>
            <w:bookmarkStart w:id="10" w:name="_Hlk164765967"/>
            <w:r w:rsidRPr="00EC4967">
              <w:rPr>
                <w:rFonts w:ascii="Roboto" w:hAnsi="Roboto" w:cstheme="minorHAnsi"/>
                <w:b/>
                <w:bCs/>
                <w:color w:val="FFFFFF" w:themeColor="background1"/>
              </w:rPr>
              <w:t>Volets</w:t>
            </w:r>
          </w:p>
        </w:tc>
        <w:tc>
          <w:tcPr>
            <w:tcW w:w="7272" w:type="dxa"/>
            <w:shd w:val="clear" w:color="auto" w:fill="5AA0A0"/>
            <w:vAlign w:val="center"/>
          </w:tcPr>
          <w:p w14:paraId="69112626" w14:textId="293DA474" w:rsidR="00A6607B" w:rsidRPr="00EC4967" w:rsidRDefault="00A6607B" w:rsidP="00A6607B">
            <w:pPr>
              <w:pStyle w:val="Default"/>
              <w:jc w:val="center"/>
              <w:rPr>
                <w:rFonts w:ascii="Roboto" w:hAnsi="Roboto" w:cstheme="minorHAnsi"/>
                <w:b/>
                <w:bCs/>
                <w:color w:val="FFFFFF" w:themeColor="background1"/>
              </w:rPr>
            </w:pPr>
            <w:r w:rsidRPr="00EC4967">
              <w:rPr>
                <w:rFonts w:ascii="Roboto" w:hAnsi="Roboto" w:cstheme="minorHAnsi"/>
                <w:b/>
                <w:bCs/>
                <w:color w:val="FFFFFF" w:themeColor="background1"/>
              </w:rPr>
              <w:t>Indicateurs</w:t>
            </w:r>
          </w:p>
        </w:tc>
      </w:tr>
      <w:bookmarkEnd w:id="10"/>
      <w:tr w:rsidR="00A6607B" w:rsidRPr="00C51526" w14:paraId="20FAEB79" w14:textId="77777777" w:rsidTr="00C248D0">
        <w:trPr>
          <w:trHeight w:val="190"/>
        </w:trPr>
        <w:tc>
          <w:tcPr>
            <w:tcW w:w="426" w:type="dxa"/>
            <w:shd w:val="clear" w:color="auto" w:fill="auto"/>
            <w:vAlign w:val="center"/>
          </w:tcPr>
          <w:p w14:paraId="6917E429" w14:textId="77777777" w:rsidR="00A6607B" w:rsidRPr="00C51526" w:rsidRDefault="00A6607B" w:rsidP="00A6607B">
            <w:pPr>
              <w:pStyle w:val="Default"/>
              <w:rPr>
                <w:rFonts w:ascii="Roboto" w:hAnsi="Roboto"/>
                <w:b/>
                <w:bCs/>
                <w:color w:val="2F5496" w:themeColor="accent1" w:themeShade="BF"/>
                <w:sz w:val="16"/>
                <w:szCs w:val="16"/>
              </w:rPr>
            </w:pPr>
            <w:r w:rsidRPr="00C51526">
              <w:rPr>
                <w:rFonts w:ascii="Roboto" w:hAnsi="Roboto"/>
                <w:b/>
                <w:bCs/>
                <w:color w:val="2F5496" w:themeColor="accent1" w:themeShade="BF"/>
                <w:sz w:val="16"/>
                <w:szCs w:val="16"/>
              </w:rPr>
              <w:t>1</w:t>
            </w:r>
          </w:p>
        </w:tc>
        <w:tc>
          <w:tcPr>
            <w:tcW w:w="2127" w:type="dxa"/>
            <w:shd w:val="clear" w:color="auto" w:fill="auto"/>
            <w:vAlign w:val="center"/>
          </w:tcPr>
          <w:p w14:paraId="5498F174" w14:textId="0D939779" w:rsidR="00A6607B" w:rsidRPr="00C51526" w:rsidRDefault="00622F77" w:rsidP="00E65469">
            <w:pPr>
              <w:pStyle w:val="Titre2"/>
              <w:rPr>
                <w:lang w:eastAsia="fr-FR"/>
              </w:rPr>
            </w:pPr>
            <w:bookmarkStart w:id="11" w:name="_Toc164778876"/>
            <w:r>
              <w:t xml:space="preserve">Volet 1 - </w:t>
            </w:r>
            <w:r w:rsidR="00A6607B" w:rsidRPr="00C51526">
              <w:t>Renforcer l'accès des enfants et des adolescents aux loisirs éducatifs en accompagnant le développement d'une offre de loisirs en faveur des publics les plus vulnérables et en soutenant l’essaimage d’initiatives concourant à l’éveil citoyen, artistique, culturel, scientifique et écologique.</w:t>
            </w:r>
            <w:bookmarkEnd w:id="11"/>
          </w:p>
        </w:tc>
        <w:tc>
          <w:tcPr>
            <w:tcW w:w="7272" w:type="dxa"/>
            <w:shd w:val="clear" w:color="auto" w:fill="auto"/>
            <w:vAlign w:val="center"/>
          </w:tcPr>
          <w:p w14:paraId="27AFAA9D" w14:textId="77777777"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d’heures de loisirs accessibles à tous les enfants et adolescents de 3 à 17 ans ;</w:t>
            </w:r>
          </w:p>
          <w:p w14:paraId="1931129E" w14:textId="77777777"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d’enfants concernés ;</w:t>
            </w:r>
          </w:p>
          <w:p w14:paraId="0AA40780" w14:textId="77777777"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des activités à dimension collective (culturelle, artistique, sportive, scientifique et technique, citoyenne, et développement durable) ;</w:t>
            </w:r>
          </w:p>
          <w:p w14:paraId="51C073A5" w14:textId="77777777"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et nature d’actions favorisant la mixité des publics (sociale, de genre, générationnelle, territoriale, etc.) ;</w:t>
            </w:r>
          </w:p>
          <w:p w14:paraId="2AF8AC68" w14:textId="5F2158FB"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d’actions inscrites dans un réseau partenarial sur le territoire.</w:t>
            </w:r>
          </w:p>
        </w:tc>
      </w:tr>
      <w:tr w:rsidR="00A6607B" w:rsidRPr="00C51526" w14:paraId="6B36BA76" w14:textId="77777777" w:rsidTr="00C248D0">
        <w:trPr>
          <w:trHeight w:val="190"/>
        </w:trPr>
        <w:tc>
          <w:tcPr>
            <w:tcW w:w="426" w:type="dxa"/>
            <w:shd w:val="clear" w:color="auto" w:fill="auto"/>
            <w:vAlign w:val="center"/>
          </w:tcPr>
          <w:p w14:paraId="552844B1" w14:textId="77777777" w:rsidR="00A6607B" w:rsidRPr="00C51526" w:rsidRDefault="00A6607B" w:rsidP="00A6607B">
            <w:pPr>
              <w:pStyle w:val="Default"/>
              <w:rPr>
                <w:rFonts w:ascii="Roboto" w:hAnsi="Roboto"/>
                <w:b/>
                <w:bCs/>
                <w:color w:val="2F5496" w:themeColor="accent1" w:themeShade="BF"/>
                <w:sz w:val="16"/>
                <w:szCs w:val="16"/>
              </w:rPr>
            </w:pPr>
          </w:p>
          <w:p w14:paraId="04E01BF0" w14:textId="77777777" w:rsidR="00A6607B" w:rsidRPr="00C51526" w:rsidRDefault="00A6607B" w:rsidP="00A6607B">
            <w:pPr>
              <w:pStyle w:val="Default"/>
              <w:rPr>
                <w:rFonts w:ascii="Roboto" w:hAnsi="Roboto"/>
                <w:b/>
                <w:bCs/>
                <w:color w:val="2F5496" w:themeColor="accent1" w:themeShade="BF"/>
                <w:sz w:val="16"/>
                <w:szCs w:val="16"/>
              </w:rPr>
            </w:pPr>
            <w:r w:rsidRPr="00C51526">
              <w:rPr>
                <w:rFonts w:ascii="Roboto" w:hAnsi="Roboto"/>
                <w:b/>
                <w:bCs/>
                <w:color w:val="2F5496" w:themeColor="accent1" w:themeShade="BF"/>
                <w:sz w:val="16"/>
                <w:szCs w:val="16"/>
              </w:rPr>
              <w:t>2</w:t>
            </w:r>
          </w:p>
        </w:tc>
        <w:tc>
          <w:tcPr>
            <w:tcW w:w="2127" w:type="dxa"/>
            <w:shd w:val="clear" w:color="auto" w:fill="auto"/>
            <w:vAlign w:val="center"/>
          </w:tcPr>
          <w:p w14:paraId="249C6D4D" w14:textId="3F0013D9" w:rsidR="00A6607B" w:rsidRPr="00C51526" w:rsidRDefault="00622F77" w:rsidP="00E65469">
            <w:pPr>
              <w:pStyle w:val="Titre2"/>
              <w:rPr>
                <w:rFonts w:cs="Arial"/>
                <w:bCs/>
                <w:szCs w:val="16"/>
                <w:lang w:eastAsia="fr-FR"/>
              </w:rPr>
            </w:pPr>
            <w:bookmarkStart w:id="12" w:name="_Toc164778877"/>
            <w:r>
              <w:rPr>
                <w:rFonts w:cs="Arial"/>
                <w:bCs/>
                <w:szCs w:val="16"/>
              </w:rPr>
              <w:t xml:space="preserve">Volet 2 - </w:t>
            </w:r>
            <w:r w:rsidR="00A6607B" w:rsidRPr="00C51526">
              <w:rPr>
                <w:rFonts w:cs="Arial"/>
                <w:bCs/>
                <w:szCs w:val="16"/>
              </w:rPr>
              <w:t>Soutenir l’engagement et les initiatives des jeunes.</w:t>
            </w:r>
            <w:bookmarkEnd w:id="12"/>
          </w:p>
        </w:tc>
        <w:tc>
          <w:tcPr>
            <w:tcW w:w="7272" w:type="dxa"/>
            <w:shd w:val="clear" w:color="auto" w:fill="auto"/>
            <w:vAlign w:val="center"/>
          </w:tcPr>
          <w:p w14:paraId="61808A37" w14:textId="09E72165"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jeunes mobilisés par projet (mixité de genre et mixité sociale) ;</w:t>
            </w:r>
          </w:p>
          <w:p w14:paraId="1B435B2A" w14:textId="02F8D784"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projets mobilisant une partie d’autofinancement et/ou un cofinancement public ou privé ;</w:t>
            </w:r>
          </w:p>
          <w:p w14:paraId="020D256A" w14:textId="1F70A2CB"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Nature des champs des projets ;</w:t>
            </w:r>
          </w:p>
          <w:p w14:paraId="4D610E1A" w14:textId="3F22164C"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Modalités d’information et de restitution des projets auprès des parents ;</w:t>
            </w:r>
          </w:p>
          <w:p w14:paraId="1EF65565" w14:textId="6C1599CF"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Mise en conformité du projet avec les critères de la Ps Jeunes (en fin de période de financement).</w:t>
            </w:r>
          </w:p>
        </w:tc>
      </w:tr>
      <w:tr w:rsidR="00A6607B" w:rsidRPr="00C51526" w14:paraId="73A1E0AC" w14:textId="77777777" w:rsidTr="00C248D0">
        <w:trPr>
          <w:trHeight w:val="760"/>
        </w:trPr>
        <w:tc>
          <w:tcPr>
            <w:tcW w:w="426" w:type="dxa"/>
            <w:shd w:val="clear" w:color="auto" w:fill="auto"/>
            <w:vAlign w:val="center"/>
          </w:tcPr>
          <w:p w14:paraId="3B83279D" w14:textId="77777777" w:rsidR="00A6607B" w:rsidRPr="00C51526" w:rsidRDefault="00A6607B" w:rsidP="00A6607B">
            <w:pPr>
              <w:pStyle w:val="Default"/>
              <w:rPr>
                <w:rFonts w:ascii="Roboto" w:hAnsi="Roboto"/>
                <w:b/>
                <w:bCs/>
                <w:color w:val="2F5496" w:themeColor="accent1" w:themeShade="BF"/>
                <w:sz w:val="16"/>
                <w:szCs w:val="16"/>
              </w:rPr>
            </w:pPr>
          </w:p>
          <w:p w14:paraId="62C7C0CC" w14:textId="31937F83" w:rsidR="00A6607B" w:rsidRPr="00C51526" w:rsidRDefault="00A6607B" w:rsidP="00A6607B">
            <w:pPr>
              <w:pStyle w:val="Default"/>
              <w:rPr>
                <w:rFonts w:ascii="Roboto" w:hAnsi="Roboto"/>
                <w:b/>
                <w:bCs/>
                <w:color w:val="2F5496" w:themeColor="accent1" w:themeShade="BF"/>
                <w:sz w:val="16"/>
                <w:szCs w:val="16"/>
              </w:rPr>
            </w:pPr>
            <w:r w:rsidRPr="00C51526">
              <w:rPr>
                <w:rFonts w:ascii="Roboto" w:hAnsi="Roboto"/>
                <w:b/>
                <w:bCs/>
                <w:color w:val="2F5496" w:themeColor="accent1" w:themeShade="BF"/>
                <w:sz w:val="16"/>
                <w:szCs w:val="16"/>
              </w:rPr>
              <w:t>3</w:t>
            </w:r>
          </w:p>
        </w:tc>
        <w:tc>
          <w:tcPr>
            <w:tcW w:w="2127" w:type="dxa"/>
            <w:shd w:val="clear" w:color="auto" w:fill="auto"/>
            <w:vAlign w:val="center"/>
          </w:tcPr>
          <w:p w14:paraId="243C3A56" w14:textId="40117722" w:rsidR="00A6607B" w:rsidRPr="00C51526" w:rsidRDefault="00622F77" w:rsidP="00E65469">
            <w:pPr>
              <w:pStyle w:val="Titre2"/>
              <w:rPr>
                <w:rFonts w:cs="Arial"/>
                <w:bCs/>
                <w:szCs w:val="16"/>
              </w:rPr>
            </w:pPr>
            <w:bookmarkStart w:id="13" w:name="_Toc164778878"/>
            <w:r>
              <w:rPr>
                <w:rFonts w:cs="Arial"/>
                <w:bCs/>
                <w:szCs w:val="16"/>
              </w:rPr>
              <w:t xml:space="preserve">Volet 3 - </w:t>
            </w:r>
            <w:r w:rsidR="00A6607B" w:rsidRPr="00C51526">
              <w:rPr>
                <w:rFonts w:cs="Arial"/>
                <w:bCs/>
                <w:szCs w:val="16"/>
              </w:rPr>
              <w:t>Soutenir les initiatives numériques en direction des enfants et des jeunes.</w:t>
            </w:r>
            <w:bookmarkEnd w:id="13"/>
          </w:p>
        </w:tc>
        <w:tc>
          <w:tcPr>
            <w:tcW w:w="7272" w:type="dxa"/>
            <w:shd w:val="clear" w:color="auto" w:fill="auto"/>
            <w:vAlign w:val="center"/>
          </w:tcPr>
          <w:p w14:paraId="563AA90B" w14:textId="77777777"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jeunes accompagnés ;</w:t>
            </w:r>
          </w:p>
          <w:p w14:paraId="2373FA57" w14:textId="13BA8CC5"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projets numériques financés ;</w:t>
            </w:r>
          </w:p>
          <w:p w14:paraId="3357B24C" w14:textId="76B70AB3"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d’actions de sensibilisation, d’initiation aux pratiques numériques ;</w:t>
            </w:r>
          </w:p>
          <w:p w14:paraId="465FED84" w14:textId="67226A83"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d’actions de communication à destination du grand public et/ou des partenaires : campagnes d’information, événementiel, journée de lancement, etc. ;</w:t>
            </w:r>
          </w:p>
          <w:p w14:paraId="6927CDF9" w14:textId="2E5D1C9A"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Nombre de formations proposées aux PDN ;</w:t>
            </w:r>
          </w:p>
          <w:p w14:paraId="3596C21F" w14:textId="7214BA97" w:rsidR="00A6607B" w:rsidRPr="00C51526" w:rsidRDefault="00A6607B" w:rsidP="00A6607B">
            <w:pPr>
              <w:pStyle w:val="Paragraphedeliste"/>
              <w:numPr>
                <w:ilvl w:val="1"/>
                <w:numId w:val="2"/>
              </w:numPr>
              <w:autoSpaceDE w:val="0"/>
              <w:autoSpaceDN w:val="0"/>
              <w:adjustRightInd w:val="0"/>
              <w:ind w:left="174" w:hanging="142"/>
              <w:rPr>
                <w:rFonts w:ascii="Roboto" w:hAnsi="Roboto" w:cs="Arial"/>
                <w:color w:val="auto"/>
                <w:sz w:val="16"/>
                <w:szCs w:val="16"/>
              </w:rPr>
            </w:pPr>
            <w:r w:rsidRPr="00C51526">
              <w:rPr>
                <w:rFonts w:ascii="Roboto" w:hAnsi="Roboto" w:cs="Arial"/>
                <w:color w:val="auto"/>
                <w:sz w:val="16"/>
                <w:szCs w:val="16"/>
              </w:rPr>
              <w:t>Organisation de journées départementales Promeneurs du Net.</w:t>
            </w:r>
          </w:p>
        </w:tc>
      </w:tr>
    </w:tbl>
    <w:p w14:paraId="47F36310" w14:textId="7BFB6ABE" w:rsidR="00A6607B" w:rsidRDefault="00A6607B">
      <w:pPr>
        <w:spacing w:after="160" w:line="259" w:lineRule="auto"/>
        <w:rPr>
          <w:rFonts w:ascii="Roboto" w:hAnsi="Roboto"/>
          <w:sz w:val="16"/>
          <w:szCs w:val="16"/>
        </w:rPr>
      </w:pPr>
    </w:p>
    <w:p w14:paraId="4D01C3AF" w14:textId="77777777" w:rsidR="0029511A" w:rsidRPr="00C51526" w:rsidRDefault="0029511A">
      <w:pPr>
        <w:spacing w:after="160" w:line="259" w:lineRule="auto"/>
        <w:rPr>
          <w:rFonts w:ascii="Roboto" w:hAnsi="Roboto"/>
          <w:sz w:val="16"/>
          <w:szCs w:val="16"/>
        </w:rPr>
      </w:pPr>
    </w:p>
    <w:p w14:paraId="4A242BA4" w14:textId="77777777" w:rsidR="0029511A" w:rsidRDefault="0029511A">
      <w:pPr>
        <w:spacing w:after="160" w:line="259" w:lineRule="auto"/>
        <w:rPr>
          <w:rFonts w:ascii="Roboto" w:eastAsiaTheme="majorEastAsia" w:hAnsi="Roboto" w:cstheme="majorBidi"/>
          <w:b/>
          <w:color w:val="3366CC"/>
          <w:sz w:val="24"/>
          <w:szCs w:val="32"/>
        </w:rPr>
      </w:pPr>
      <w:bookmarkStart w:id="14" w:name="_Toc164778879"/>
      <w:r>
        <w:br w:type="page"/>
      </w:r>
    </w:p>
    <w:p w14:paraId="7CC8E444" w14:textId="5F4A8D86" w:rsidR="0063749F" w:rsidRPr="0063749F" w:rsidRDefault="00C51526" w:rsidP="0063749F">
      <w:pPr>
        <w:pStyle w:val="Titre1"/>
      </w:pPr>
      <w:r w:rsidRPr="00C51526">
        <w:lastRenderedPageBreak/>
        <w:t>Axe 4</w:t>
      </w:r>
      <w:r>
        <w:t xml:space="preserve"> - </w:t>
      </w:r>
      <w:r w:rsidRPr="00C51526">
        <w:t>Le maintien et le développement des services aux familles dans des territoires spécifiques</w:t>
      </w:r>
      <w:bookmarkEnd w:id="14"/>
    </w:p>
    <w:tbl>
      <w:tblPr>
        <w:tblW w:w="98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27"/>
        <w:gridCol w:w="7272"/>
      </w:tblGrid>
      <w:tr w:rsidR="0063749F" w:rsidRPr="00C51526" w14:paraId="496783DC" w14:textId="77777777" w:rsidTr="00EC4967">
        <w:trPr>
          <w:trHeight w:val="182"/>
        </w:trPr>
        <w:tc>
          <w:tcPr>
            <w:tcW w:w="2553" w:type="dxa"/>
            <w:gridSpan w:val="2"/>
            <w:shd w:val="clear" w:color="auto" w:fill="5AA0A0"/>
            <w:vAlign w:val="center"/>
          </w:tcPr>
          <w:p w14:paraId="0F310053" w14:textId="60C24A59" w:rsidR="0063749F" w:rsidRPr="00EC4967" w:rsidRDefault="0063749F" w:rsidP="0063749F">
            <w:pPr>
              <w:pStyle w:val="Default"/>
              <w:jc w:val="center"/>
              <w:rPr>
                <w:rFonts w:ascii="Roboto" w:hAnsi="Roboto" w:cstheme="minorHAnsi"/>
                <w:b/>
                <w:bCs/>
                <w:color w:val="FFFFFF" w:themeColor="background1"/>
              </w:rPr>
            </w:pPr>
            <w:r w:rsidRPr="00EC4967">
              <w:rPr>
                <w:rFonts w:ascii="Roboto" w:hAnsi="Roboto" w:cstheme="minorHAnsi"/>
                <w:b/>
                <w:bCs/>
                <w:color w:val="FFFFFF" w:themeColor="background1"/>
              </w:rPr>
              <w:t>Volets</w:t>
            </w:r>
          </w:p>
        </w:tc>
        <w:tc>
          <w:tcPr>
            <w:tcW w:w="7272" w:type="dxa"/>
            <w:shd w:val="clear" w:color="auto" w:fill="5AA0A0"/>
            <w:vAlign w:val="center"/>
          </w:tcPr>
          <w:p w14:paraId="65E626B3" w14:textId="18AB1911" w:rsidR="0063749F" w:rsidRPr="00EC4967" w:rsidRDefault="0063749F" w:rsidP="0063749F">
            <w:pPr>
              <w:pStyle w:val="Default"/>
              <w:jc w:val="center"/>
              <w:rPr>
                <w:rFonts w:ascii="Roboto" w:hAnsi="Roboto" w:cstheme="minorHAnsi"/>
                <w:b/>
                <w:bCs/>
                <w:color w:val="FFFFFF" w:themeColor="background1"/>
              </w:rPr>
            </w:pPr>
            <w:r w:rsidRPr="00EC4967">
              <w:rPr>
                <w:rFonts w:ascii="Roboto" w:hAnsi="Roboto" w:cstheme="minorHAnsi"/>
                <w:b/>
                <w:bCs/>
                <w:color w:val="FFFFFF" w:themeColor="background1"/>
              </w:rPr>
              <w:t>Indicateurs</w:t>
            </w:r>
          </w:p>
        </w:tc>
      </w:tr>
      <w:tr w:rsidR="0063749F" w:rsidRPr="00C51526" w14:paraId="35D651B6" w14:textId="77777777" w:rsidTr="00C248D0">
        <w:trPr>
          <w:trHeight w:val="630"/>
        </w:trPr>
        <w:tc>
          <w:tcPr>
            <w:tcW w:w="426" w:type="dxa"/>
            <w:shd w:val="clear" w:color="auto" w:fill="auto"/>
            <w:vAlign w:val="center"/>
          </w:tcPr>
          <w:p w14:paraId="5BC64EC9" w14:textId="77777777" w:rsidR="0063749F" w:rsidRPr="0063749F" w:rsidRDefault="0063749F" w:rsidP="0063749F">
            <w:pPr>
              <w:pStyle w:val="Default"/>
              <w:rPr>
                <w:rFonts w:ascii="Roboto" w:hAnsi="Roboto"/>
                <w:b/>
                <w:bCs/>
                <w:color w:val="2F5496" w:themeColor="accent1" w:themeShade="BF"/>
                <w:sz w:val="16"/>
                <w:szCs w:val="16"/>
              </w:rPr>
            </w:pPr>
          </w:p>
          <w:p w14:paraId="61C96137" w14:textId="77777777" w:rsidR="0063749F" w:rsidRPr="0063749F" w:rsidRDefault="0063749F" w:rsidP="0063749F">
            <w:pPr>
              <w:pStyle w:val="Default"/>
              <w:rPr>
                <w:rFonts w:ascii="Roboto" w:hAnsi="Roboto"/>
                <w:b/>
                <w:bCs/>
                <w:color w:val="2F5496" w:themeColor="accent1" w:themeShade="BF"/>
                <w:sz w:val="16"/>
                <w:szCs w:val="16"/>
              </w:rPr>
            </w:pPr>
            <w:r w:rsidRPr="0063749F">
              <w:rPr>
                <w:rFonts w:ascii="Roboto" w:hAnsi="Roboto"/>
                <w:b/>
                <w:bCs/>
                <w:color w:val="2F5496" w:themeColor="accent1" w:themeShade="BF"/>
                <w:sz w:val="16"/>
                <w:szCs w:val="16"/>
              </w:rPr>
              <w:t>1</w:t>
            </w:r>
          </w:p>
        </w:tc>
        <w:tc>
          <w:tcPr>
            <w:tcW w:w="2127" w:type="dxa"/>
            <w:shd w:val="clear" w:color="auto" w:fill="auto"/>
            <w:vAlign w:val="center"/>
          </w:tcPr>
          <w:p w14:paraId="05A35FEA" w14:textId="490B7406" w:rsidR="0063749F" w:rsidRPr="0063749F" w:rsidRDefault="00FD2950" w:rsidP="00E65469">
            <w:pPr>
              <w:pStyle w:val="Titre2"/>
            </w:pPr>
            <w:bookmarkStart w:id="15" w:name="_Hlk164773422"/>
            <w:bookmarkStart w:id="16" w:name="_Toc164778880"/>
            <w:r>
              <w:t xml:space="preserve">Volet 1 - </w:t>
            </w:r>
            <w:r w:rsidR="0063749F" w:rsidRPr="0063749F">
              <w:t>Soutenir les services aux familles implantées dans des territoires en difficulté.</w:t>
            </w:r>
            <w:bookmarkEnd w:id="15"/>
            <w:bookmarkEnd w:id="16"/>
          </w:p>
        </w:tc>
        <w:tc>
          <w:tcPr>
            <w:tcW w:w="7272" w:type="dxa"/>
            <w:vMerge w:val="restart"/>
            <w:shd w:val="clear" w:color="auto" w:fill="auto"/>
            <w:vAlign w:val="center"/>
          </w:tcPr>
          <w:p w14:paraId="0D107ED3" w14:textId="77777777" w:rsidR="0063749F" w:rsidRPr="0063749F" w:rsidRDefault="0063749F" w:rsidP="0063749F">
            <w:pPr>
              <w:pStyle w:val="Paragraphedeliste"/>
              <w:numPr>
                <w:ilvl w:val="1"/>
                <w:numId w:val="2"/>
              </w:numPr>
              <w:autoSpaceDE w:val="0"/>
              <w:autoSpaceDN w:val="0"/>
              <w:adjustRightInd w:val="0"/>
              <w:ind w:left="174" w:hanging="142"/>
              <w:rPr>
                <w:rFonts w:ascii="Roboto" w:hAnsi="Roboto" w:cs="Arial"/>
                <w:color w:val="auto"/>
                <w:sz w:val="16"/>
                <w:szCs w:val="16"/>
              </w:rPr>
            </w:pPr>
            <w:r w:rsidRPr="0063749F">
              <w:rPr>
                <w:rFonts w:ascii="Roboto" w:hAnsi="Roboto" w:cs="Arial"/>
                <w:color w:val="auto"/>
                <w:sz w:val="16"/>
                <w:szCs w:val="16"/>
              </w:rPr>
              <w:t>Les caractéristiques territoriales ;</w:t>
            </w:r>
          </w:p>
          <w:p w14:paraId="4CDE24A4" w14:textId="7F639EC8" w:rsidR="0063749F" w:rsidRPr="0063749F" w:rsidRDefault="0063749F" w:rsidP="0063749F">
            <w:pPr>
              <w:pStyle w:val="Paragraphedeliste"/>
              <w:numPr>
                <w:ilvl w:val="1"/>
                <w:numId w:val="2"/>
              </w:numPr>
              <w:autoSpaceDE w:val="0"/>
              <w:autoSpaceDN w:val="0"/>
              <w:adjustRightInd w:val="0"/>
              <w:ind w:left="174" w:hanging="142"/>
              <w:rPr>
                <w:rFonts w:ascii="Roboto" w:hAnsi="Roboto" w:cs="Arial"/>
                <w:color w:val="auto"/>
                <w:sz w:val="16"/>
                <w:szCs w:val="16"/>
              </w:rPr>
            </w:pPr>
            <w:r w:rsidRPr="0063749F">
              <w:rPr>
                <w:rFonts w:ascii="Roboto" w:hAnsi="Roboto" w:cs="Arial"/>
                <w:color w:val="auto"/>
                <w:sz w:val="16"/>
                <w:szCs w:val="16"/>
              </w:rPr>
              <w:t>Le type de structures soutenues ;</w:t>
            </w:r>
          </w:p>
          <w:p w14:paraId="01308611" w14:textId="2BCF5D49" w:rsidR="0063749F" w:rsidRPr="0063749F" w:rsidRDefault="0063749F" w:rsidP="0063749F">
            <w:pPr>
              <w:pStyle w:val="Paragraphedeliste"/>
              <w:numPr>
                <w:ilvl w:val="1"/>
                <w:numId w:val="2"/>
              </w:numPr>
              <w:autoSpaceDE w:val="0"/>
              <w:autoSpaceDN w:val="0"/>
              <w:adjustRightInd w:val="0"/>
              <w:ind w:left="174" w:hanging="142"/>
              <w:rPr>
                <w:rFonts w:ascii="Roboto" w:hAnsi="Roboto" w:cs="Arial"/>
                <w:color w:val="auto"/>
                <w:sz w:val="16"/>
                <w:szCs w:val="16"/>
              </w:rPr>
            </w:pPr>
            <w:r w:rsidRPr="0063749F">
              <w:rPr>
                <w:rFonts w:ascii="Roboto" w:hAnsi="Roboto" w:cs="Arial"/>
                <w:color w:val="auto"/>
                <w:sz w:val="16"/>
                <w:szCs w:val="16"/>
              </w:rPr>
              <w:t>La nature, le volume et le coût des adaptations mises en œuvre ;</w:t>
            </w:r>
          </w:p>
          <w:p w14:paraId="3D93EF86" w14:textId="4D3A9275" w:rsidR="0063749F" w:rsidRPr="0063749F" w:rsidRDefault="0063749F" w:rsidP="0063749F">
            <w:pPr>
              <w:pStyle w:val="Paragraphedeliste"/>
              <w:numPr>
                <w:ilvl w:val="1"/>
                <w:numId w:val="2"/>
              </w:numPr>
              <w:autoSpaceDE w:val="0"/>
              <w:autoSpaceDN w:val="0"/>
              <w:adjustRightInd w:val="0"/>
              <w:ind w:left="174" w:hanging="142"/>
              <w:rPr>
                <w:rFonts w:ascii="Roboto" w:hAnsi="Roboto" w:cs="Arial"/>
                <w:color w:val="auto"/>
                <w:sz w:val="16"/>
                <w:szCs w:val="16"/>
              </w:rPr>
            </w:pPr>
            <w:r w:rsidRPr="0063749F">
              <w:rPr>
                <w:rFonts w:ascii="Roboto" w:hAnsi="Roboto" w:cs="Arial"/>
                <w:color w:val="auto"/>
                <w:sz w:val="16"/>
                <w:szCs w:val="16"/>
              </w:rPr>
              <w:t>Les objectifs visés : proximité, adaptation du projet d’accueil, pérennité du fonctionnement de la structure, etc.</w:t>
            </w:r>
          </w:p>
          <w:p w14:paraId="7C146792" w14:textId="7F8B54A7" w:rsidR="0063749F" w:rsidRPr="0063749F" w:rsidRDefault="0063749F" w:rsidP="0063749F">
            <w:pPr>
              <w:pStyle w:val="Paragraphedeliste"/>
              <w:numPr>
                <w:ilvl w:val="1"/>
                <w:numId w:val="2"/>
              </w:numPr>
              <w:autoSpaceDE w:val="0"/>
              <w:autoSpaceDN w:val="0"/>
              <w:adjustRightInd w:val="0"/>
              <w:ind w:left="174" w:hanging="142"/>
              <w:rPr>
                <w:rFonts w:ascii="Roboto" w:hAnsi="Roboto" w:cs="Arial"/>
                <w:color w:val="auto"/>
                <w:sz w:val="16"/>
                <w:szCs w:val="16"/>
              </w:rPr>
            </w:pPr>
            <w:r w:rsidRPr="0063749F">
              <w:rPr>
                <w:rFonts w:ascii="Roboto" w:hAnsi="Roboto" w:cs="Arial"/>
                <w:color w:val="auto"/>
                <w:sz w:val="16"/>
                <w:szCs w:val="16"/>
              </w:rPr>
              <w:t>Les impacts en termes notamment de taux d’occupation, d’attractivité de l’offre d’accueil, d’accessibilité.</w:t>
            </w:r>
          </w:p>
        </w:tc>
      </w:tr>
      <w:tr w:rsidR="0063749F" w:rsidRPr="00C51526" w14:paraId="23864E61" w14:textId="77777777" w:rsidTr="00C248D0">
        <w:trPr>
          <w:trHeight w:val="760"/>
        </w:trPr>
        <w:tc>
          <w:tcPr>
            <w:tcW w:w="426" w:type="dxa"/>
            <w:shd w:val="clear" w:color="auto" w:fill="auto"/>
            <w:vAlign w:val="center"/>
          </w:tcPr>
          <w:p w14:paraId="683C60CF" w14:textId="77777777" w:rsidR="0063749F" w:rsidRPr="0063749F" w:rsidRDefault="0063749F" w:rsidP="0063749F">
            <w:pPr>
              <w:pStyle w:val="Default"/>
              <w:rPr>
                <w:rFonts w:ascii="Roboto" w:hAnsi="Roboto"/>
                <w:b/>
                <w:bCs/>
                <w:color w:val="2F5496" w:themeColor="accent1" w:themeShade="BF"/>
                <w:sz w:val="16"/>
                <w:szCs w:val="16"/>
              </w:rPr>
            </w:pPr>
          </w:p>
          <w:p w14:paraId="2795B4E1" w14:textId="6F5AE254" w:rsidR="0063749F" w:rsidRPr="0063749F" w:rsidRDefault="0063749F" w:rsidP="0063749F">
            <w:pPr>
              <w:pStyle w:val="Default"/>
              <w:rPr>
                <w:rFonts w:ascii="Roboto" w:hAnsi="Roboto"/>
                <w:b/>
                <w:bCs/>
                <w:color w:val="2F5496" w:themeColor="accent1" w:themeShade="BF"/>
                <w:sz w:val="16"/>
                <w:szCs w:val="16"/>
              </w:rPr>
            </w:pPr>
            <w:r w:rsidRPr="0063749F">
              <w:rPr>
                <w:rFonts w:ascii="Roboto" w:hAnsi="Roboto"/>
                <w:b/>
                <w:bCs/>
                <w:color w:val="2F5496" w:themeColor="accent1" w:themeShade="BF"/>
                <w:sz w:val="16"/>
                <w:szCs w:val="16"/>
              </w:rPr>
              <w:t>2</w:t>
            </w:r>
          </w:p>
        </w:tc>
        <w:tc>
          <w:tcPr>
            <w:tcW w:w="2127" w:type="dxa"/>
            <w:shd w:val="clear" w:color="auto" w:fill="auto"/>
            <w:vAlign w:val="center"/>
          </w:tcPr>
          <w:p w14:paraId="3548DCB4" w14:textId="4680EC26" w:rsidR="0063749F" w:rsidRPr="0063749F" w:rsidRDefault="00FD2950" w:rsidP="00E65469">
            <w:pPr>
              <w:pStyle w:val="Titre2"/>
            </w:pPr>
            <w:bookmarkStart w:id="17" w:name="_Toc164778881"/>
            <w:r>
              <w:t xml:space="preserve">Volet 2 - </w:t>
            </w:r>
            <w:r w:rsidR="0063749F" w:rsidRPr="0063749F">
              <w:t>Développer les projets itinérants adaptés à la configuration des territoires.</w:t>
            </w:r>
            <w:bookmarkEnd w:id="17"/>
            <w:r w:rsidR="0063749F" w:rsidRPr="0063749F">
              <w:t xml:space="preserve">  </w:t>
            </w:r>
          </w:p>
        </w:tc>
        <w:tc>
          <w:tcPr>
            <w:tcW w:w="7272" w:type="dxa"/>
            <w:vMerge/>
            <w:shd w:val="clear" w:color="auto" w:fill="auto"/>
          </w:tcPr>
          <w:p w14:paraId="4747AB60" w14:textId="02B9F48E" w:rsidR="0063749F" w:rsidRPr="0063749F" w:rsidRDefault="0063749F" w:rsidP="0063749F">
            <w:pPr>
              <w:spacing w:after="0" w:line="240" w:lineRule="auto"/>
              <w:rPr>
                <w:rFonts w:ascii="Roboto" w:eastAsia="Times New Roman" w:hAnsi="Roboto" w:cs="Arial"/>
                <w:kern w:val="1"/>
                <w:sz w:val="16"/>
                <w:szCs w:val="16"/>
                <w:lang w:eastAsia="ar-SA"/>
              </w:rPr>
            </w:pPr>
          </w:p>
        </w:tc>
      </w:tr>
    </w:tbl>
    <w:p w14:paraId="1CE8F616" w14:textId="279A4C6D" w:rsidR="0063749F" w:rsidRPr="0063749F" w:rsidRDefault="0063749F" w:rsidP="0063749F">
      <w:pPr>
        <w:pStyle w:val="Titre1"/>
      </w:pPr>
      <w:bookmarkStart w:id="18" w:name="_Toc164778882"/>
      <w:r>
        <w:t>Axe 5 - Le soutien des établissements d’accueil du jeune enfant et des services d’accueil jeunesse présentant de graves fragilités économiques</w:t>
      </w:r>
      <w:bookmarkEnd w:id="18"/>
    </w:p>
    <w:tbl>
      <w:tblPr>
        <w:tblW w:w="98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27"/>
        <w:gridCol w:w="7272"/>
      </w:tblGrid>
      <w:tr w:rsidR="0063749F" w:rsidRPr="00C51526" w14:paraId="5D603BD5" w14:textId="77777777" w:rsidTr="00EC4967">
        <w:trPr>
          <w:trHeight w:val="64"/>
        </w:trPr>
        <w:tc>
          <w:tcPr>
            <w:tcW w:w="2553" w:type="dxa"/>
            <w:gridSpan w:val="2"/>
            <w:shd w:val="clear" w:color="auto" w:fill="5AA0A0"/>
            <w:vAlign w:val="center"/>
          </w:tcPr>
          <w:p w14:paraId="2993FBD9" w14:textId="7B0DD46F" w:rsidR="0063749F" w:rsidRPr="00EC4967" w:rsidRDefault="0063749F" w:rsidP="0063749F">
            <w:pPr>
              <w:spacing w:after="0" w:line="240" w:lineRule="auto"/>
              <w:jc w:val="center"/>
              <w:rPr>
                <w:rFonts w:ascii="Roboto" w:hAnsi="Roboto" w:cstheme="minorHAnsi"/>
                <w:color w:val="FFFFFF" w:themeColor="background1"/>
                <w:sz w:val="24"/>
                <w:szCs w:val="24"/>
              </w:rPr>
            </w:pPr>
            <w:bookmarkStart w:id="19" w:name="_Hlk164765421"/>
            <w:r w:rsidRPr="00EC4967">
              <w:rPr>
                <w:rFonts w:ascii="Roboto" w:hAnsi="Roboto" w:cstheme="minorHAnsi"/>
                <w:b/>
                <w:bCs/>
                <w:color w:val="FFFFFF" w:themeColor="background1"/>
                <w:sz w:val="24"/>
                <w:szCs w:val="24"/>
              </w:rPr>
              <w:t>Volets</w:t>
            </w:r>
          </w:p>
        </w:tc>
        <w:tc>
          <w:tcPr>
            <w:tcW w:w="7272" w:type="dxa"/>
            <w:shd w:val="clear" w:color="auto" w:fill="5AA0A0"/>
            <w:vAlign w:val="center"/>
          </w:tcPr>
          <w:p w14:paraId="2D3174F2" w14:textId="5C9B9391" w:rsidR="0063749F" w:rsidRPr="00EC4967" w:rsidRDefault="0063749F" w:rsidP="0063749F">
            <w:pPr>
              <w:spacing w:after="0" w:line="240" w:lineRule="auto"/>
              <w:jc w:val="center"/>
              <w:rPr>
                <w:rFonts w:ascii="Roboto" w:hAnsi="Roboto" w:cstheme="minorHAnsi"/>
                <w:color w:val="FFFFFF" w:themeColor="background1"/>
                <w:sz w:val="24"/>
                <w:szCs w:val="24"/>
              </w:rPr>
            </w:pPr>
            <w:r w:rsidRPr="00EC4967">
              <w:rPr>
                <w:rFonts w:ascii="Roboto" w:hAnsi="Roboto" w:cstheme="minorHAnsi"/>
                <w:b/>
                <w:bCs/>
                <w:color w:val="FFFFFF" w:themeColor="background1"/>
                <w:sz w:val="24"/>
                <w:szCs w:val="24"/>
              </w:rPr>
              <w:t>Indicateurs</w:t>
            </w:r>
          </w:p>
        </w:tc>
      </w:tr>
      <w:bookmarkEnd w:id="19"/>
      <w:tr w:rsidR="004D1293" w:rsidRPr="00C51526" w14:paraId="153AC0C0" w14:textId="77777777" w:rsidTr="00C248D0">
        <w:trPr>
          <w:trHeight w:val="760"/>
        </w:trPr>
        <w:tc>
          <w:tcPr>
            <w:tcW w:w="426" w:type="dxa"/>
            <w:shd w:val="clear" w:color="auto" w:fill="auto"/>
            <w:vAlign w:val="center"/>
          </w:tcPr>
          <w:p w14:paraId="0337FD0D" w14:textId="500B30FA" w:rsidR="004D1293" w:rsidRPr="0063749F" w:rsidRDefault="004D1293" w:rsidP="0063749F">
            <w:pPr>
              <w:pStyle w:val="Default"/>
              <w:rPr>
                <w:rFonts w:ascii="Roboto" w:hAnsi="Roboto"/>
                <w:b/>
                <w:bCs/>
                <w:color w:val="2F5496" w:themeColor="accent1" w:themeShade="BF"/>
                <w:sz w:val="16"/>
                <w:szCs w:val="16"/>
              </w:rPr>
            </w:pPr>
            <w:r w:rsidRPr="0063749F">
              <w:rPr>
                <w:rFonts w:ascii="Roboto" w:hAnsi="Roboto"/>
                <w:b/>
                <w:bCs/>
                <w:color w:val="2F5496" w:themeColor="accent1" w:themeShade="BF"/>
                <w:sz w:val="16"/>
                <w:szCs w:val="16"/>
              </w:rPr>
              <w:t>1</w:t>
            </w:r>
          </w:p>
        </w:tc>
        <w:tc>
          <w:tcPr>
            <w:tcW w:w="2127" w:type="dxa"/>
            <w:shd w:val="clear" w:color="auto" w:fill="auto"/>
            <w:vAlign w:val="center"/>
          </w:tcPr>
          <w:p w14:paraId="3B5C2E1E" w14:textId="5E90BD51" w:rsidR="004D1293" w:rsidRPr="0063749F" w:rsidRDefault="00FD2950" w:rsidP="00E65469">
            <w:pPr>
              <w:pStyle w:val="Titre2"/>
            </w:pPr>
            <w:bookmarkStart w:id="20" w:name="_Toc164778883"/>
            <w:r>
              <w:t xml:space="preserve">Volet 1 - </w:t>
            </w:r>
            <w:r w:rsidR="004D1293" w:rsidRPr="0063749F">
              <w:t>Soutenir le fonctionnement des structures d’accueil petite enfance qui font face à des difficultés structurelles et conjoncturelles de fonctionnement</w:t>
            </w:r>
            <w:bookmarkEnd w:id="20"/>
          </w:p>
        </w:tc>
        <w:tc>
          <w:tcPr>
            <w:tcW w:w="7272" w:type="dxa"/>
            <w:vMerge w:val="restart"/>
            <w:shd w:val="clear" w:color="auto" w:fill="auto"/>
            <w:vAlign w:val="center"/>
          </w:tcPr>
          <w:p w14:paraId="679E9A68"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Le nombre de structures et de places accompagnées et bénéficiant de ce dispositif ;</w:t>
            </w:r>
          </w:p>
          <w:p w14:paraId="4A966FA2"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Evolution du taux d’encadrement ;</w:t>
            </w:r>
          </w:p>
          <w:p w14:paraId="08456A41"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Le nombre de places pérennisées ;</w:t>
            </w:r>
          </w:p>
          <w:p w14:paraId="6A09EF44"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Le nombre de places fermées malgré l’accompagnement mis en place ;</w:t>
            </w:r>
          </w:p>
          <w:p w14:paraId="1A2CF1A0"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Le temps de travail avec le gestionnaire et / ou les partenaires, typologie des partenaires mobilisés en appui du plan d’actions ;</w:t>
            </w:r>
          </w:p>
          <w:p w14:paraId="493E4C82"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La nature des actions mises en œuvre dans le plan de rétablissement ;</w:t>
            </w:r>
          </w:p>
          <w:p w14:paraId="7609F8B5"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La réalisation d’un plan d’action prenant en compte la globalité des problématiques de la structure.</w:t>
            </w:r>
          </w:p>
          <w:p w14:paraId="7CF6702F" w14:textId="4A1E7F31" w:rsidR="004D1293" w:rsidRPr="00C51526" w:rsidRDefault="004D1293" w:rsidP="0063749F">
            <w:pPr>
              <w:spacing w:after="0" w:line="240" w:lineRule="auto"/>
              <w:rPr>
                <w:rFonts w:ascii="Roboto" w:hAnsi="Roboto" w:cstheme="minorHAnsi"/>
                <w:sz w:val="16"/>
                <w:szCs w:val="16"/>
              </w:rPr>
            </w:pPr>
          </w:p>
        </w:tc>
      </w:tr>
      <w:tr w:rsidR="004D1293" w:rsidRPr="00C51526" w14:paraId="5DCD3758" w14:textId="77777777" w:rsidTr="00C248D0">
        <w:trPr>
          <w:trHeight w:val="129"/>
        </w:trPr>
        <w:tc>
          <w:tcPr>
            <w:tcW w:w="426" w:type="dxa"/>
            <w:shd w:val="clear" w:color="auto" w:fill="auto"/>
            <w:vAlign w:val="center"/>
          </w:tcPr>
          <w:p w14:paraId="6C4234A3" w14:textId="5B609580" w:rsidR="004D1293" w:rsidRPr="0063749F" w:rsidRDefault="004D1293" w:rsidP="0063749F">
            <w:pPr>
              <w:pStyle w:val="Default"/>
              <w:rPr>
                <w:rFonts w:ascii="Roboto" w:hAnsi="Roboto"/>
                <w:b/>
                <w:bCs/>
                <w:color w:val="2F5496" w:themeColor="accent1" w:themeShade="BF"/>
                <w:sz w:val="16"/>
                <w:szCs w:val="16"/>
              </w:rPr>
            </w:pPr>
            <w:r w:rsidRPr="0063749F">
              <w:rPr>
                <w:rFonts w:ascii="Roboto" w:hAnsi="Roboto"/>
                <w:b/>
                <w:bCs/>
                <w:color w:val="2F5496" w:themeColor="accent1" w:themeShade="BF"/>
                <w:sz w:val="16"/>
                <w:szCs w:val="16"/>
              </w:rPr>
              <w:t>2</w:t>
            </w:r>
          </w:p>
        </w:tc>
        <w:tc>
          <w:tcPr>
            <w:tcW w:w="2127" w:type="dxa"/>
            <w:shd w:val="clear" w:color="auto" w:fill="auto"/>
            <w:vAlign w:val="center"/>
          </w:tcPr>
          <w:p w14:paraId="42EA3ACA" w14:textId="4400B4A9" w:rsidR="004D1293" w:rsidRPr="0063749F" w:rsidRDefault="00FD2950" w:rsidP="00E65469">
            <w:pPr>
              <w:pStyle w:val="Titre2"/>
            </w:pPr>
            <w:bookmarkStart w:id="21" w:name="_Toc164778884"/>
            <w:r>
              <w:t xml:space="preserve">Volet 2 - </w:t>
            </w:r>
            <w:r w:rsidR="004D1293" w:rsidRPr="0063749F">
              <w:t xml:space="preserve">Soutenir le fonctionnement des services </w:t>
            </w:r>
            <w:proofErr w:type="spellStart"/>
            <w:r w:rsidR="004D1293" w:rsidRPr="0063749F">
              <w:t>enfance-jeunesse</w:t>
            </w:r>
            <w:proofErr w:type="spellEnd"/>
            <w:r w:rsidR="004D1293" w:rsidRPr="0063749F">
              <w:t xml:space="preserve"> qui font face à des difficultés structurelles et conjoncturelles de fonctionnement.</w:t>
            </w:r>
            <w:bookmarkEnd w:id="21"/>
          </w:p>
        </w:tc>
        <w:tc>
          <w:tcPr>
            <w:tcW w:w="7272" w:type="dxa"/>
            <w:vMerge/>
            <w:shd w:val="clear" w:color="auto" w:fill="auto"/>
            <w:vAlign w:val="center"/>
          </w:tcPr>
          <w:p w14:paraId="1CB16DC7" w14:textId="0F0265CD" w:rsidR="004D1293" w:rsidRPr="00C51526" w:rsidRDefault="004D1293" w:rsidP="0063749F">
            <w:pPr>
              <w:spacing w:after="0" w:line="240" w:lineRule="auto"/>
              <w:rPr>
                <w:rFonts w:ascii="Roboto" w:hAnsi="Roboto" w:cstheme="minorHAnsi"/>
                <w:sz w:val="16"/>
                <w:szCs w:val="16"/>
              </w:rPr>
            </w:pPr>
          </w:p>
        </w:tc>
      </w:tr>
    </w:tbl>
    <w:p w14:paraId="31EA1384" w14:textId="77777777" w:rsidR="00171FE7" w:rsidRDefault="00171FE7">
      <w:pPr>
        <w:spacing w:after="160" w:line="259" w:lineRule="auto"/>
        <w:rPr>
          <w:rFonts w:ascii="Roboto" w:hAnsi="Roboto"/>
          <w:sz w:val="16"/>
          <w:szCs w:val="16"/>
        </w:rPr>
      </w:pPr>
    </w:p>
    <w:p w14:paraId="583E1833" w14:textId="10938E10" w:rsidR="0063749F" w:rsidRPr="004D1293" w:rsidRDefault="004D1293" w:rsidP="004D1293">
      <w:pPr>
        <w:pStyle w:val="Titre1"/>
      </w:pPr>
      <w:bookmarkStart w:id="22" w:name="_Toc164778885"/>
      <w:r w:rsidRPr="00B747A8">
        <w:t>Axe 6</w:t>
      </w:r>
      <w:r>
        <w:t xml:space="preserve"> - </w:t>
      </w:r>
      <w:r w:rsidRPr="00B747A8">
        <w:t>L’appui aux démarches innovantes</w:t>
      </w:r>
      <w:bookmarkEnd w:id="22"/>
    </w:p>
    <w:tbl>
      <w:tblPr>
        <w:tblW w:w="98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27"/>
        <w:gridCol w:w="7272"/>
      </w:tblGrid>
      <w:tr w:rsidR="0063749F" w:rsidRPr="00C51526" w14:paraId="13A18EF7" w14:textId="77777777" w:rsidTr="00EC4967">
        <w:trPr>
          <w:trHeight w:val="129"/>
        </w:trPr>
        <w:tc>
          <w:tcPr>
            <w:tcW w:w="2553" w:type="dxa"/>
            <w:gridSpan w:val="2"/>
            <w:shd w:val="clear" w:color="auto" w:fill="5AA0A0"/>
            <w:vAlign w:val="center"/>
          </w:tcPr>
          <w:p w14:paraId="1A5B11C6" w14:textId="5EB3D364" w:rsidR="0063749F" w:rsidRPr="00EC4967" w:rsidRDefault="0063749F" w:rsidP="0063749F">
            <w:pPr>
              <w:spacing w:after="0" w:line="240" w:lineRule="auto"/>
              <w:jc w:val="center"/>
              <w:rPr>
                <w:rFonts w:ascii="Roboto" w:hAnsi="Roboto" w:cstheme="minorHAnsi"/>
                <w:color w:val="FFFFFF" w:themeColor="background1"/>
                <w:sz w:val="24"/>
                <w:szCs w:val="24"/>
              </w:rPr>
            </w:pPr>
            <w:r w:rsidRPr="00EC4967">
              <w:rPr>
                <w:rFonts w:ascii="Roboto" w:hAnsi="Roboto" w:cstheme="minorHAnsi"/>
                <w:b/>
                <w:bCs/>
                <w:color w:val="FFFFFF" w:themeColor="background1"/>
                <w:sz w:val="24"/>
                <w:szCs w:val="24"/>
              </w:rPr>
              <w:t>Volets</w:t>
            </w:r>
          </w:p>
        </w:tc>
        <w:tc>
          <w:tcPr>
            <w:tcW w:w="7272" w:type="dxa"/>
            <w:shd w:val="clear" w:color="auto" w:fill="5AA0A0"/>
            <w:vAlign w:val="center"/>
          </w:tcPr>
          <w:p w14:paraId="631ABBC0" w14:textId="33C19A2A" w:rsidR="0063749F" w:rsidRPr="00EC4967" w:rsidRDefault="0063749F" w:rsidP="0063749F">
            <w:pPr>
              <w:spacing w:after="0" w:line="240" w:lineRule="auto"/>
              <w:jc w:val="center"/>
              <w:rPr>
                <w:rFonts w:ascii="Roboto" w:hAnsi="Roboto" w:cstheme="minorHAnsi"/>
                <w:color w:val="FFFFFF" w:themeColor="background1"/>
                <w:sz w:val="24"/>
                <w:szCs w:val="24"/>
              </w:rPr>
            </w:pPr>
            <w:r w:rsidRPr="00EC4967">
              <w:rPr>
                <w:rFonts w:ascii="Roboto" w:hAnsi="Roboto" w:cstheme="minorHAnsi"/>
                <w:b/>
                <w:bCs/>
                <w:color w:val="FFFFFF" w:themeColor="background1"/>
                <w:sz w:val="24"/>
                <w:szCs w:val="24"/>
              </w:rPr>
              <w:t>Indicateurs</w:t>
            </w:r>
          </w:p>
        </w:tc>
      </w:tr>
      <w:tr w:rsidR="004D1293" w:rsidRPr="00C51526" w14:paraId="0170D5D9" w14:textId="77777777" w:rsidTr="00C248D0">
        <w:trPr>
          <w:trHeight w:val="127"/>
        </w:trPr>
        <w:tc>
          <w:tcPr>
            <w:tcW w:w="426" w:type="dxa"/>
            <w:shd w:val="clear" w:color="auto" w:fill="auto"/>
            <w:vAlign w:val="center"/>
          </w:tcPr>
          <w:p w14:paraId="02FC0DE4" w14:textId="71115461" w:rsidR="004D1293" w:rsidRPr="0063749F" w:rsidRDefault="004D1293" w:rsidP="0063749F">
            <w:pPr>
              <w:pStyle w:val="Default"/>
              <w:rPr>
                <w:rFonts w:ascii="Roboto" w:hAnsi="Roboto"/>
                <w:b/>
                <w:bCs/>
                <w:color w:val="2F5496" w:themeColor="accent1" w:themeShade="BF"/>
                <w:sz w:val="16"/>
                <w:szCs w:val="16"/>
              </w:rPr>
            </w:pPr>
            <w:r w:rsidRPr="0063749F">
              <w:rPr>
                <w:rFonts w:ascii="Roboto" w:hAnsi="Roboto"/>
                <w:b/>
                <w:bCs/>
                <w:color w:val="2F5496" w:themeColor="accent1" w:themeShade="BF"/>
                <w:sz w:val="16"/>
                <w:szCs w:val="16"/>
              </w:rPr>
              <w:t>1</w:t>
            </w:r>
          </w:p>
        </w:tc>
        <w:tc>
          <w:tcPr>
            <w:tcW w:w="2127" w:type="dxa"/>
            <w:shd w:val="clear" w:color="auto" w:fill="auto"/>
            <w:vAlign w:val="center"/>
          </w:tcPr>
          <w:p w14:paraId="0F1CADD3" w14:textId="1F172AD8" w:rsidR="004D1293" w:rsidRPr="0063749F" w:rsidRDefault="00FD2950" w:rsidP="00E65469">
            <w:pPr>
              <w:pStyle w:val="Titre2"/>
            </w:pPr>
            <w:bookmarkStart w:id="23" w:name="_Toc164778886"/>
            <w:r>
              <w:t xml:space="preserve">Volet 1 - </w:t>
            </w:r>
            <w:r w:rsidR="004D1293" w:rsidRPr="0063749F">
              <w:t>Faciliter l’émergence d’actions innovantes et en lien avec le programme d’innovation sociale territoriale porté au niveau national.</w:t>
            </w:r>
            <w:bookmarkEnd w:id="23"/>
          </w:p>
        </w:tc>
        <w:tc>
          <w:tcPr>
            <w:tcW w:w="7272" w:type="dxa"/>
            <w:vMerge w:val="restart"/>
            <w:shd w:val="clear" w:color="auto" w:fill="auto"/>
            <w:vAlign w:val="center"/>
          </w:tcPr>
          <w:p w14:paraId="35AAE89E" w14:textId="77777777" w:rsidR="004D1293" w:rsidRPr="004D1293" w:rsidRDefault="004D1293" w:rsidP="004D1293">
            <w:pPr>
              <w:pStyle w:val="Paragraphedeliste"/>
              <w:numPr>
                <w:ilvl w:val="0"/>
                <w:numId w:val="11"/>
              </w:numPr>
              <w:tabs>
                <w:tab w:val="left" w:pos="851"/>
              </w:tabs>
              <w:autoSpaceDE w:val="0"/>
              <w:autoSpaceDN w:val="0"/>
              <w:adjustRightInd w:val="0"/>
              <w:ind w:left="567" w:firstLine="142"/>
              <w:jc w:val="both"/>
              <w:rPr>
                <w:rFonts w:ascii="Roboto" w:hAnsi="Roboto" w:cs="Arial"/>
                <w:u w:val="single"/>
              </w:rPr>
            </w:pPr>
            <w:r w:rsidRPr="004D1293">
              <w:rPr>
                <w:rFonts w:ascii="Roboto" w:hAnsi="Roboto" w:cs="Arial"/>
                <w:u w:val="single"/>
              </w:rPr>
              <w:t xml:space="preserve">En termes de mise en œuvre </w:t>
            </w:r>
          </w:p>
          <w:p w14:paraId="78AACD23"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En entrée, plus-value potentielle du projet proposé ;</w:t>
            </w:r>
          </w:p>
          <w:p w14:paraId="4B8CAC74"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Preuve du concept après test du prototype ;</w:t>
            </w:r>
          </w:p>
          <w:p w14:paraId="6EC0B7FA"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Evaluation de l’impact en sortie d’expérimentation ;</w:t>
            </w:r>
          </w:p>
          <w:p w14:paraId="725EE9DA"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Potentiel de duplication voire de généralisation ;</w:t>
            </w:r>
          </w:p>
          <w:p w14:paraId="3E3E5019"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Documentation des conditions de généralisation.</w:t>
            </w:r>
          </w:p>
          <w:p w14:paraId="7793AB51" w14:textId="77777777" w:rsidR="004D1293" w:rsidRPr="004D1293" w:rsidRDefault="004D1293" w:rsidP="004D1293">
            <w:pPr>
              <w:pStyle w:val="Paragraphedeliste"/>
              <w:autoSpaceDE w:val="0"/>
              <w:autoSpaceDN w:val="0"/>
              <w:adjustRightInd w:val="0"/>
              <w:ind w:left="851" w:hanging="284"/>
              <w:jc w:val="both"/>
              <w:rPr>
                <w:rFonts w:ascii="Roboto" w:hAnsi="Roboto" w:cs="Arial"/>
                <w:color w:val="auto"/>
                <w:sz w:val="22"/>
                <w:szCs w:val="22"/>
              </w:rPr>
            </w:pPr>
          </w:p>
          <w:p w14:paraId="77203344" w14:textId="77777777" w:rsidR="004D1293" w:rsidRPr="004D1293" w:rsidRDefault="004D1293" w:rsidP="004D1293">
            <w:pPr>
              <w:pStyle w:val="Paragraphedeliste"/>
              <w:numPr>
                <w:ilvl w:val="0"/>
                <w:numId w:val="11"/>
              </w:numPr>
              <w:tabs>
                <w:tab w:val="left" w:pos="993"/>
              </w:tabs>
              <w:autoSpaceDE w:val="0"/>
              <w:autoSpaceDN w:val="0"/>
              <w:adjustRightInd w:val="0"/>
              <w:ind w:left="567" w:firstLine="142"/>
              <w:jc w:val="both"/>
              <w:rPr>
                <w:rFonts w:ascii="Roboto" w:hAnsi="Roboto" w:cs="Arial"/>
                <w:color w:val="auto"/>
                <w:sz w:val="22"/>
                <w:szCs w:val="22"/>
                <w:u w:val="single"/>
              </w:rPr>
            </w:pPr>
            <w:r w:rsidRPr="004D1293">
              <w:rPr>
                <w:rFonts w:ascii="Roboto" w:hAnsi="Roboto" w:cs="Arial"/>
                <w:color w:val="auto"/>
                <w:u w:val="single"/>
              </w:rPr>
              <w:t>En termes d’impact</w:t>
            </w:r>
          </w:p>
          <w:p w14:paraId="295BA6D3"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Réponse à un besoin non couvert ou mal couvert (dans ce cas progression de la couverture) ;</w:t>
            </w:r>
          </w:p>
          <w:p w14:paraId="3C1BAE84"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Amélioration mesurable de la réponse à un besoin ;</w:t>
            </w:r>
          </w:p>
          <w:p w14:paraId="0D02CAD5"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Bien-être des habitants et des acteurs ;</w:t>
            </w:r>
          </w:p>
          <w:p w14:paraId="3F2C0ECB"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Développement du pouvoir d’agir au local ;</w:t>
            </w:r>
          </w:p>
          <w:p w14:paraId="18404B2E"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Dynamique de développement : plus de services, meilleur accès aux droits ;</w:t>
            </w:r>
          </w:p>
          <w:p w14:paraId="7590D77C"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 xml:space="preserve">Meilleure mobilisation des ressources et aux financements ; </w:t>
            </w:r>
          </w:p>
          <w:p w14:paraId="50A79D97"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 xml:space="preserve">Efficience d’actions </w:t>
            </w:r>
            <w:proofErr w:type="spellStart"/>
            <w:r w:rsidRPr="004D1293">
              <w:rPr>
                <w:rFonts w:ascii="Roboto" w:hAnsi="Roboto" w:cs="Arial"/>
                <w:color w:val="auto"/>
                <w:sz w:val="16"/>
                <w:szCs w:val="16"/>
              </w:rPr>
              <w:t>co</w:t>
            </w:r>
            <w:proofErr w:type="spellEnd"/>
            <w:r w:rsidRPr="004D1293">
              <w:rPr>
                <w:rFonts w:ascii="Roboto" w:hAnsi="Roboto" w:cs="Arial"/>
                <w:color w:val="auto"/>
                <w:sz w:val="16"/>
                <w:szCs w:val="16"/>
              </w:rPr>
              <w:t>-conduites en complémentarité ;</w:t>
            </w:r>
          </w:p>
          <w:p w14:paraId="49559946"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Meilleur maillage et un continuum de l’offre d’accueil sur le territoire ;</w:t>
            </w:r>
          </w:p>
          <w:p w14:paraId="73E5F016"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Appropriation des objectifs des politiques publiques par les acteurs ;</w:t>
            </w:r>
          </w:p>
          <w:p w14:paraId="57387E24"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Renforcement de la gouvernance politique sur les territoires.</w:t>
            </w:r>
          </w:p>
          <w:p w14:paraId="2DC1DE10" w14:textId="21634E0E" w:rsidR="004D1293" w:rsidRPr="004D1293" w:rsidRDefault="004D1293" w:rsidP="0063749F">
            <w:pPr>
              <w:spacing w:after="0" w:line="240" w:lineRule="auto"/>
              <w:rPr>
                <w:rFonts w:ascii="Roboto" w:hAnsi="Roboto" w:cstheme="minorHAnsi"/>
                <w:sz w:val="16"/>
                <w:szCs w:val="16"/>
              </w:rPr>
            </w:pPr>
          </w:p>
        </w:tc>
      </w:tr>
      <w:tr w:rsidR="004D1293" w:rsidRPr="00C51526" w14:paraId="49FE69E3" w14:textId="77777777" w:rsidTr="00C248D0">
        <w:trPr>
          <w:trHeight w:val="8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6C4664" w14:textId="45BC0DD9" w:rsidR="004D1293" w:rsidRPr="0063749F" w:rsidRDefault="004D1293" w:rsidP="0063749F">
            <w:pPr>
              <w:pStyle w:val="Default"/>
              <w:rPr>
                <w:rFonts w:ascii="Roboto" w:hAnsi="Roboto"/>
                <w:b/>
                <w:bCs/>
                <w:color w:val="2F5496" w:themeColor="accent1" w:themeShade="BF"/>
                <w:sz w:val="16"/>
                <w:szCs w:val="16"/>
              </w:rPr>
            </w:pPr>
            <w:r w:rsidRPr="0063749F">
              <w:rPr>
                <w:rFonts w:ascii="Roboto" w:hAnsi="Roboto"/>
                <w:b/>
                <w:bCs/>
                <w:color w:val="2F5496" w:themeColor="accent1" w:themeShade="BF"/>
                <w:sz w:val="16"/>
                <w:szCs w:val="16"/>
              </w:rPr>
              <w:t>2</w:t>
            </w:r>
          </w:p>
        </w:tc>
        <w:tc>
          <w:tcPr>
            <w:tcW w:w="2127" w:type="dxa"/>
            <w:tcBorders>
              <w:top w:val="single" w:sz="4" w:space="0" w:color="auto"/>
              <w:left w:val="single" w:sz="4" w:space="0" w:color="auto"/>
              <w:bottom w:val="single" w:sz="4" w:space="0" w:color="auto"/>
            </w:tcBorders>
            <w:shd w:val="clear" w:color="auto" w:fill="auto"/>
            <w:vAlign w:val="center"/>
          </w:tcPr>
          <w:p w14:paraId="55D558B2" w14:textId="4B98BA2F" w:rsidR="004D1293" w:rsidRPr="0063749F" w:rsidRDefault="00FD2950" w:rsidP="00E65469">
            <w:pPr>
              <w:pStyle w:val="Titre2"/>
              <w:rPr>
                <w:lang w:eastAsia="fr-FR"/>
              </w:rPr>
            </w:pPr>
            <w:bookmarkStart w:id="24" w:name="_Toc164778887"/>
            <w:r>
              <w:t xml:space="preserve">Volet 2 - </w:t>
            </w:r>
            <w:r w:rsidR="004D1293" w:rsidRPr="0063749F">
              <w:t>Actions lauréates du fonds innovation « petite enfance » (FIPE).</w:t>
            </w:r>
            <w:bookmarkEnd w:id="24"/>
          </w:p>
        </w:tc>
        <w:tc>
          <w:tcPr>
            <w:tcW w:w="7272" w:type="dxa"/>
            <w:vMerge/>
            <w:shd w:val="clear" w:color="auto" w:fill="auto"/>
            <w:vAlign w:val="center"/>
          </w:tcPr>
          <w:p w14:paraId="6810078C" w14:textId="79B622B5" w:rsidR="004D1293" w:rsidRPr="00C51526" w:rsidRDefault="004D1293" w:rsidP="0063749F">
            <w:pPr>
              <w:spacing w:after="0" w:line="240" w:lineRule="auto"/>
              <w:rPr>
                <w:rFonts w:ascii="Roboto" w:hAnsi="Roboto" w:cstheme="minorHAnsi"/>
                <w:sz w:val="16"/>
                <w:szCs w:val="16"/>
              </w:rPr>
            </w:pPr>
          </w:p>
        </w:tc>
      </w:tr>
      <w:tr w:rsidR="004D1293" w:rsidRPr="00C51526" w14:paraId="5270E5E2" w14:textId="77777777" w:rsidTr="00C248D0">
        <w:trPr>
          <w:trHeight w:val="760"/>
        </w:trPr>
        <w:tc>
          <w:tcPr>
            <w:tcW w:w="426" w:type="dxa"/>
            <w:shd w:val="clear" w:color="auto" w:fill="auto"/>
            <w:vAlign w:val="center"/>
          </w:tcPr>
          <w:p w14:paraId="362A188C" w14:textId="6C82EC23" w:rsidR="004D1293" w:rsidRPr="0063749F" w:rsidRDefault="004D1293" w:rsidP="0063749F">
            <w:pPr>
              <w:pStyle w:val="Default"/>
              <w:rPr>
                <w:rFonts w:ascii="Roboto" w:hAnsi="Roboto"/>
                <w:b/>
                <w:bCs/>
                <w:color w:val="2F5496" w:themeColor="accent1" w:themeShade="BF"/>
                <w:sz w:val="16"/>
                <w:szCs w:val="16"/>
              </w:rPr>
            </w:pPr>
            <w:r w:rsidRPr="0063749F">
              <w:rPr>
                <w:rFonts w:ascii="Roboto" w:hAnsi="Roboto"/>
                <w:b/>
                <w:bCs/>
                <w:color w:val="2F5496" w:themeColor="accent1" w:themeShade="BF"/>
                <w:sz w:val="16"/>
                <w:szCs w:val="16"/>
              </w:rPr>
              <w:t>3</w:t>
            </w:r>
          </w:p>
        </w:tc>
        <w:tc>
          <w:tcPr>
            <w:tcW w:w="2127" w:type="dxa"/>
            <w:shd w:val="clear" w:color="auto" w:fill="auto"/>
            <w:vAlign w:val="center"/>
          </w:tcPr>
          <w:p w14:paraId="7ED3DF04" w14:textId="229A6B71" w:rsidR="004D1293" w:rsidRPr="0063749F" w:rsidRDefault="00FD2950" w:rsidP="00E65469">
            <w:pPr>
              <w:pStyle w:val="Titre2"/>
              <w:rPr>
                <w:lang w:eastAsia="fr-FR"/>
              </w:rPr>
            </w:pPr>
            <w:bookmarkStart w:id="25" w:name="_Toc164778888"/>
            <w:r>
              <w:rPr>
                <w:lang w:eastAsia="fr-FR"/>
              </w:rPr>
              <w:t xml:space="preserve">Volet 3 - </w:t>
            </w:r>
            <w:r w:rsidR="004D1293" w:rsidRPr="0063749F">
              <w:rPr>
                <w:lang w:eastAsia="fr-FR"/>
              </w:rPr>
              <w:t>Autres actions innovantes faisant intervenir la participation des usagers / des publics dans le processus d’'élaboration.</w:t>
            </w:r>
            <w:bookmarkEnd w:id="25"/>
          </w:p>
        </w:tc>
        <w:tc>
          <w:tcPr>
            <w:tcW w:w="7272" w:type="dxa"/>
            <w:vMerge/>
            <w:shd w:val="clear" w:color="auto" w:fill="auto"/>
            <w:vAlign w:val="center"/>
          </w:tcPr>
          <w:p w14:paraId="211F8CFF" w14:textId="5B5E7FB9" w:rsidR="004D1293" w:rsidRPr="00C51526" w:rsidRDefault="004D1293" w:rsidP="0063749F">
            <w:pPr>
              <w:autoSpaceDE w:val="0"/>
              <w:autoSpaceDN w:val="0"/>
              <w:adjustRightInd w:val="0"/>
              <w:spacing w:after="0" w:line="240" w:lineRule="auto"/>
              <w:rPr>
                <w:rFonts w:ascii="Roboto" w:hAnsi="Roboto" w:cstheme="minorHAnsi"/>
                <w:color w:val="000000"/>
                <w:sz w:val="18"/>
                <w:szCs w:val="18"/>
                <w:lang w:eastAsia="fr-FR"/>
              </w:rPr>
            </w:pPr>
          </w:p>
        </w:tc>
      </w:tr>
    </w:tbl>
    <w:p w14:paraId="353818D8" w14:textId="5DE56173" w:rsidR="0029511A" w:rsidRDefault="0029511A" w:rsidP="00E65469">
      <w:pPr>
        <w:spacing w:after="160" w:line="259" w:lineRule="auto"/>
        <w:rPr>
          <w:rFonts w:ascii="Roboto" w:hAnsi="Roboto"/>
          <w:sz w:val="16"/>
          <w:szCs w:val="16"/>
          <w:u w:val="single"/>
        </w:rPr>
      </w:pPr>
    </w:p>
    <w:p w14:paraId="43D86294" w14:textId="77777777" w:rsidR="0029511A" w:rsidRDefault="0029511A">
      <w:pPr>
        <w:spacing w:after="160" w:line="259" w:lineRule="auto"/>
        <w:rPr>
          <w:rFonts w:ascii="Roboto" w:hAnsi="Roboto"/>
          <w:sz w:val="16"/>
          <w:szCs w:val="16"/>
          <w:u w:val="single"/>
        </w:rPr>
      </w:pPr>
      <w:r>
        <w:rPr>
          <w:rFonts w:ascii="Roboto" w:hAnsi="Roboto"/>
          <w:sz w:val="16"/>
          <w:szCs w:val="16"/>
          <w:u w:val="single"/>
        </w:rPr>
        <w:br w:type="page"/>
      </w:r>
    </w:p>
    <w:p w14:paraId="38C1696D" w14:textId="1D1552DA" w:rsidR="0063749F" w:rsidRPr="00E65469" w:rsidRDefault="00E65469" w:rsidP="00E65469">
      <w:pPr>
        <w:pStyle w:val="Titre1"/>
      </w:pPr>
      <w:bookmarkStart w:id="26" w:name="_Toc164778889"/>
      <w:r w:rsidRPr="00E65469">
        <w:lastRenderedPageBreak/>
        <w:t>Axe 7</w:t>
      </w:r>
      <w:r>
        <w:t xml:space="preserve"> - </w:t>
      </w:r>
      <w:r w:rsidRPr="00E65469">
        <w:t>Le renforcement de la lutte contre la non-décence des logements et la promotion des projets en faveur du logement des familles, des jeunes et du cadre de vie</w:t>
      </w:r>
      <w:bookmarkEnd w:id="26"/>
    </w:p>
    <w:tbl>
      <w:tblPr>
        <w:tblW w:w="98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27"/>
        <w:gridCol w:w="7272"/>
      </w:tblGrid>
      <w:tr w:rsidR="0063749F" w:rsidRPr="00C51526" w14:paraId="7767857C" w14:textId="77777777" w:rsidTr="00EC4967">
        <w:trPr>
          <w:trHeight w:val="64"/>
        </w:trPr>
        <w:tc>
          <w:tcPr>
            <w:tcW w:w="2553" w:type="dxa"/>
            <w:gridSpan w:val="2"/>
            <w:shd w:val="clear" w:color="auto" w:fill="5AA0A0"/>
            <w:vAlign w:val="center"/>
          </w:tcPr>
          <w:p w14:paraId="522821EF" w14:textId="7624EBB3" w:rsidR="0063749F" w:rsidRPr="00EC4967" w:rsidRDefault="0063749F" w:rsidP="0063749F">
            <w:pPr>
              <w:autoSpaceDE w:val="0"/>
              <w:autoSpaceDN w:val="0"/>
              <w:adjustRightInd w:val="0"/>
              <w:spacing w:after="0" w:line="240" w:lineRule="auto"/>
              <w:jc w:val="center"/>
              <w:rPr>
                <w:rFonts w:ascii="Roboto" w:hAnsi="Roboto" w:cstheme="minorHAnsi"/>
                <w:color w:val="FFFFFF" w:themeColor="background1"/>
                <w:sz w:val="24"/>
                <w:szCs w:val="24"/>
                <w:lang w:eastAsia="fr-FR"/>
              </w:rPr>
            </w:pPr>
            <w:r w:rsidRPr="00EC4967">
              <w:rPr>
                <w:rFonts w:ascii="Roboto" w:hAnsi="Roboto" w:cstheme="minorHAnsi"/>
                <w:b/>
                <w:bCs/>
                <w:color w:val="FFFFFF" w:themeColor="background1"/>
                <w:sz w:val="24"/>
                <w:szCs w:val="24"/>
              </w:rPr>
              <w:t>Volets</w:t>
            </w:r>
          </w:p>
        </w:tc>
        <w:tc>
          <w:tcPr>
            <w:tcW w:w="7272" w:type="dxa"/>
            <w:shd w:val="clear" w:color="auto" w:fill="5AA0A0"/>
            <w:vAlign w:val="center"/>
          </w:tcPr>
          <w:p w14:paraId="68AAB17A" w14:textId="017331DC" w:rsidR="0063749F" w:rsidRPr="00EC4967" w:rsidRDefault="0063749F" w:rsidP="0063749F">
            <w:pPr>
              <w:autoSpaceDE w:val="0"/>
              <w:autoSpaceDN w:val="0"/>
              <w:adjustRightInd w:val="0"/>
              <w:spacing w:after="0" w:line="240" w:lineRule="auto"/>
              <w:jc w:val="center"/>
              <w:rPr>
                <w:rFonts w:ascii="Roboto" w:hAnsi="Roboto" w:cstheme="minorHAnsi"/>
                <w:color w:val="FFFFFF" w:themeColor="background1"/>
                <w:sz w:val="24"/>
                <w:szCs w:val="24"/>
                <w:lang w:eastAsia="fr-FR"/>
              </w:rPr>
            </w:pPr>
            <w:r w:rsidRPr="00EC4967">
              <w:rPr>
                <w:rFonts w:ascii="Roboto" w:hAnsi="Roboto" w:cstheme="minorHAnsi"/>
                <w:b/>
                <w:bCs/>
                <w:color w:val="FFFFFF" w:themeColor="background1"/>
                <w:sz w:val="24"/>
                <w:szCs w:val="24"/>
              </w:rPr>
              <w:t>Indicateurs</w:t>
            </w:r>
          </w:p>
        </w:tc>
      </w:tr>
      <w:tr w:rsidR="004D1293" w:rsidRPr="00C51526" w14:paraId="0E0E9DF9" w14:textId="77777777" w:rsidTr="00C248D0">
        <w:trPr>
          <w:trHeight w:val="760"/>
        </w:trPr>
        <w:tc>
          <w:tcPr>
            <w:tcW w:w="426" w:type="dxa"/>
            <w:shd w:val="clear" w:color="auto" w:fill="auto"/>
            <w:vAlign w:val="center"/>
          </w:tcPr>
          <w:p w14:paraId="41625120" w14:textId="77777777" w:rsidR="004D1293" w:rsidRPr="0063749F" w:rsidRDefault="004D1293" w:rsidP="0063749F">
            <w:pPr>
              <w:pStyle w:val="Default"/>
              <w:rPr>
                <w:rFonts w:ascii="Roboto" w:hAnsi="Roboto"/>
                <w:b/>
                <w:bCs/>
                <w:color w:val="2F5496" w:themeColor="accent1" w:themeShade="BF"/>
                <w:sz w:val="16"/>
                <w:szCs w:val="16"/>
              </w:rPr>
            </w:pPr>
            <w:r w:rsidRPr="0063749F">
              <w:rPr>
                <w:rFonts w:ascii="Roboto" w:hAnsi="Roboto"/>
                <w:b/>
                <w:bCs/>
                <w:color w:val="2F5496" w:themeColor="accent1" w:themeShade="BF"/>
                <w:sz w:val="16"/>
                <w:szCs w:val="16"/>
              </w:rPr>
              <w:t>1</w:t>
            </w:r>
          </w:p>
        </w:tc>
        <w:tc>
          <w:tcPr>
            <w:tcW w:w="2127" w:type="dxa"/>
            <w:shd w:val="clear" w:color="auto" w:fill="auto"/>
            <w:vAlign w:val="center"/>
          </w:tcPr>
          <w:p w14:paraId="69EA5210" w14:textId="51130351" w:rsidR="004D1293" w:rsidRPr="0063749F" w:rsidRDefault="00FD2950" w:rsidP="00E65469">
            <w:pPr>
              <w:pStyle w:val="Titre2"/>
            </w:pPr>
            <w:bookmarkStart w:id="27" w:name="_Toc164778890"/>
            <w:r>
              <w:t xml:space="preserve">Volet 1 - </w:t>
            </w:r>
            <w:r w:rsidR="004D1293" w:rsidRPr="0063749F">
              <w:t>Renforcer la lutte contre la non-décence par une contribution au financement des diagnostics de décence des logements.</w:t>
            </w:r>
            <w:bookmarkEnd w:id="27"/>
          </w:p>
        </w:tc>
        <w:tc>
          <w:tcPr>
            <w:tcW w:w="7272" w:type="dxa"/>
            <w:vMerge w:val="restart"/>
            <w:shd w:val="clear" w:color="auto" w:fill="auto"/>
            <w:vAlign w:val="center"/>
          </w:tcPr>
          <w:p w14:paraId="71001F77"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Nombre de projets financés ;</w:t>
            </w:r>
          </w:p>
          <w:p w14:paraId="2CC40853"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Nombre de logements créés ;</w:t>
            </w:r>
          </w:p>
          <w:p w14:paraId="778027CC"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 xml:space="preserve">Profil et nombre de bénéficiaires (jeunes adultes (-30 ans), adultes, seniors (+60 ans) ; </w:t>
            </w:r>
          </w:p>
          <w:p w14:paraId="0A83C08A"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 xml:space="preserve">Nature du/des projets (logement intergénérationnel, solidaire, partagé, adapté, service d’aide à l’accès au logement et à l’entrée dans les lieux, etc.) ; </w:t>
            </w:r>
          </w:p>
          <w:p w14:paraId="7B7E1252"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Type de contrat du logement (location, colocation, intermédiation locative, sous location, contrat mobilité, contrat intergénérationnel) ;</w:t>
            </w:r>
          </w:p>
          <w:p w14:paraId="2E91C9BA" w14:textId="77777777" w:rsidR="004D1293" w:rsidRPr="004D1293" w:rsidRDefault="004D1293" w:rsidP="004D1293">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 xml:space="preserve">Territoire concerné (urbain, </w:t>
            </w:r>
            <w:proofErr w:type="spellStart"/>
            <w:r w:rsidRPr="004D1293">
              <w:rPr>
                <w:rFonts w:ascii="Roboto" w:hAnsi="Roboto" w:cs="Arial"/>
                <w:color w:val="auto"/>
                <w:sz w:val="16"/>
                <w:szCs w:val="16"/>
              </w:rPr>
              <w:t>Qpv</w:t>
            </w:r>
            <w:proofErr w:type="spellEnd"/>
            <w:r w:rsidRPr="004D1293">
              <w:rPr>
                <w:rFonts w:ascii="Roboto" w:hAnsi="Roboto" w:cs="Arial"/>
                <w:color w:val="auto"/>
                <w:sz w:val="16"/>
                <w:szCs w:val="16"/>
              </w:rPr>
              <w:t xml:space="preserve">, </w:t>
            </w:r>
            <w:proofErr w:type="spellStart"/>
            <w:r w:rsidRPr="004D1293">
              <w:rPr>
                <w:rFonts w:ascii="Roboto" w:hAnsi="Roboto" w:cs="Arial"/>
                <w:color w:val="auto"/>
                <w:sz w:val="16"/>
                <w:szCs w:val="16"/>
              </w:rPr>
              <w:t>Zfrr</w:t>
            </w:r>
            <w:proofErr w:type="spellEnd"/>
            <w:r w:rsidRPr="004D1293">
              <w:rPr>
                <w:rFonts w:ascii="Roboto" w:hAnsi="Roboto" w:cs="Arial"/>
                <w:color w:val="auto"/>
                <w:sz w:val="16"/>
                <w:szCs w:val="16"/>
              </w:rPr>
              <w:t>, etc.) ;</w:t>
            </w:r>
          </w:p>
          <w:p w14:paraId="5D5B2E5D" w14:textId="40DF4141" w:rsidR="004D1293" w:rsidRPr="004D1293" w:rsidRDefault="004D1293" w:rsidP="009D069B">
            <w:pPr>
              <w:pStyle w:val="Paragraphedeliste"/>
              <w:numPr>
                <w:ilvl w:val="1"/>
                <w:numId w:val="2"/>
              </w:numPr>
              <w:autoSpaceDE w:val="0"/>
              <w:autoSpaceDN w:val="0"/>
              <w:adjustRightInd w:val="0"/>
              <w:ind w:left="174" w:hanging="142"/>
              <w:rPr>
                <w:rFonts w:ascii="Roboto" w:hAnsi="Roboto" w:cs="Arial"/>
                <w:color w:val="auto"/>
                <w:sz w:val="16"/>
                <w:szCs w:val="16"/>
              </w:rPr>
            </w:pPr>
            <w:r w:rsidRPr="004D1293">
              <w:rPr>
                <w:rFonts w:ascii="Roboto" w:hAnsi="Roboto" w:cs="Arial"/>
                <w:color w:val="auto"/>
                <w:sz w:val="16"/>
                <w:szCs w:val="16"/>
              </w:rPr>
              <w:t>Inscription des projets dans le volet logement dédié de la Ctg.</w:t>
            </w:r>
          </w:p>
        </w:tc>
      </w:tr>
      <w:tr w:rsidR="004D1293" w:rsidRPr="00C51526" w14:paraId="2A4F978A" w14:textId="77777777" w:rsidTr="00C248D0">
        <w:trPr>
          <w:trHeight w:val="760"/>
        </w:trPr>
        <w:tc>
          <w:tcPr>
            <w:tcW w:w="426" w:type="dxa"/>
            <w:shd w:val="clear" w:color="auto" w:fill="auto"/>
            <w:vAlign w:val="center"/>
          </w:tcPr>
          <w:p w14:paraId="58C59BD8" w14:textId="77777777" w:rsidR="004D1293" w:rsidRPr="0063749F" w:rsidRDefault="004D1293" w:rsidP="0063749F">
            <w:pPr>
              <w:pStyle w:val="Default"/>
              <w:rPr>
                <w:rFonts w:ascii="Roboto" w:hAnsi="Roboto"/>
                <w:b/>
                <w:bCs/>
                <w:color w:val="2F5496" w:themeColor="accent1" w:themeShade="BF"/>
                <w:sz w:val="16"/>
                <w:szCs w:val="16"/>
              </w:rPr>
            </w:pPr>
            <w:r w:rsidRPr="0063749F">
              <w:rPr>
                <w:rFonts w:ascii="Roboto" w:hAnsi="Roboto"/>
                <w:b/>
                <w:bCs/>
                <w:color w:val="2F5496" w:themeColor="accent1" w:themeShade="BF"/>
                <w:sz w:val="16"/>
                <w:szCs w:val="16"/>
              </w:rPr>
              <w:t>2</w:t>
            </w:r>
          </w:p>
        </w:tc>
        <w:tc>
          <w:tcPr>
            <w:tcW w:w="2127" w:type="dxa"/>
            <w:shd w:val="clear" w:color="auto" w:fill="auto"/>
            <w:vAlign w:val="center"/>
          </w:tcPr>
          <w:p w14:paraId="6F09753C" w14:textId="68897CAA" w:rsidR="004D1293" w:rsidRPr="0063749F" w:rsidRDefault="00FD2950" w:rsidP="00E65469">
            <w:pPr>
              <w:pStyle w:val="Titre2"/>
            </w:pPr>
            <w:bookmarkStart w:id="28" w:name="_Toc164778891"/>
            <w:r>
              <w:t xml:space="preserve">Volet 2 - </w:t>
            </w:r>
            <w:r w:rsidR="004D1293" w:rsidRPr="0063749F">
              <w:t>Contribuer à la promotion et à l’émergence de nouvelles formes de logement en faveur des jeunes adultes et des familles.</w:t>
            </w:r>
            <w:bookmarkEnd w:id="28"/>
          </w:p>
        </w:tc>
        <w:tc>
          <w:tcPr>
            <w:tcW w:w="7272" w:type="dxa"/>
            <w:vMerge/>
            <w:shd w:val="clear" w:color="auto" w:fill="auto"/>
            <w:vAlign w:val="center"/>
          </w:tcPr>
          <w:p w14:paraId="58E37D6D" w14:textId="77777777" w:rsidR="004D1293" w:rsidRPr="00C51526" w:rsidRDefault="004D1293" w:rsidP="009D069B">
            <w:pPr>
              <w:autoSpaceDE w:val="0"/>
              <w:autoSpaceDN w:val="0"/>
              <w:adjustRightInd w:val="0"/>
              <w:spacing w:after="0" w:line="240" w:lineRule="auto"/>
              <w:rPr>
                <w:rFonts w:ascii="Roboto" w:hAnsi="Roboto" w:cstheme="minorHAnsi"/>
                <w:color w:val="000000"/>
                <w:sz w:val="18"/>
                <w:szCs w:val="18"/>
                <w:lang w:eastAsia="fr-FR"/>
              </w:rPr>
            </w:pPr>
          </w:p>
        </w:tc>
      </w:tr>
    </w:tbl>
    <w:p w14:paraId="7B097EBE" w14:textId="27097C9A" w:rsidR="00BD31DC" w:rsidRDefault="00BD31DC">
      <w:pPr>
        <w:spacing w:after="160" w:line="259" w:lineRule="auto"/>
        <w:rPr>
          <w:rFonts w:ascii="Roboto" w:hAnsi="Roboto"/>
          <w:sz w:val="16"/>
          <w:szCs w:val="16"/>
          <w:u w:val="single"/>
        </w:rPr>
      </w:pPr>
    </w:p>
    <w:p w14:paraId="31FDFA16" w14:textId="77777777" w:rsidR="00BD31DC" w:rsidRDefault="00BD31DC">
      <w:pPr>
        <w:spacing w:after="160" w:line="259" w:lineRule="auto"/>
        <w:rPr>
          <w:rFonts w:ascii="Roboto" w:hAnsi="Roboto"/>
          <w:sz w:val="16"/>
          <w:szCs w:val="16"/>
          <w:u w:val="single"/>
        </w:rPr>
      </w:pPr>
      <w:r>
        <w:rPr>
          <w:rFonts w:ascii="Roboto" w:hAnsi="Roboto"/>
          <w:sz w:val="16"/>
          <w:szCs w:val="16"/>
          <w:u w:val="single"/>
        </w:rPr>
        <w:br w:type="page"/>
      </w:r>
    </w:p>
    <w:p w14:paraId="76162054" w14:textId="7ACD329B" w:rsidR="004315D9" w:rsidRDefault="004315D9" w:rsidP="004315D9">
      <w:pPr>
        <w:pStyle w:val="Titre1"/>
      </w:pPr>
      <w:r>
        <w:lastRenderedPageBreak/>
        <w:t>Récapitulati</w:t>
      </w:r>
      <w:r w:rsidR="009070C5">
        <w:t>f</w:t>
      </w:r>
      <w:r>
        <w:t xml:space="preserve"> des axes et volets des Fonds Publics et Territoires (FPT)</w:t>
      </w:r>
    </w:p>
    <w:p w14:paraId="33A9DA97" w14:textId="77777777" w:rsidR="004315D9" w:rsidRPr="004315D9" w:rsidRDefault="004315D9" w:rsidP="004315D9"/>
    <w:p w14:paraId="367E1528" w14:textId="5F7A68DF" w:rsidR="004315D9" w:rsidRDefault="00BD31DC">
      <w:pPr>
        <w:pStyle w:val="TM1"/>
        <w:tabs>
          <w:tab w:val="right" w:leader="dot" w:pos="9062"/>
        </w:tabs>
        <w:rPr>
          <w:rFonts w:asciiTheme="minorHAnsi" w:eastAsiaTheme="minorEastAsia" w:hAnsiTheme="minorHAnsi" w:cstheme="minorBidi"/>
          <w:b w:val="0"/>
          <w:noProof/>
          <w:color w:val="auto"/>
          <w:kern w:val="2"/>
          <w:sz w:val="22"/>
          <w:lang w:eastAsia="fr-FR"/>
          <w14:ligatures w14:val="standardContextual"/>
        </w:rPr>
      </w:pPr>
      <w:r>
        <w:rPr>
          <w:sz w:val="16"/>
          <w:szCs w:val="16"/>
          <w:u w:val="single"/>
        </w:rPr>
        <w:fldChar w:fldCharType="begin"/>
      </w:r>
      <w:r>
        <w:rPr>
          <w:sz w:val="16"/>
          <w:szCs w:val="16"/>
          <w:u w:val="single"/>
        </w:rPr>
        <w:instrText xml:space="preserve"> TOC \o "1-3" \n \h \z \u </w:instrText>
      </w:r>
      <w:r>
        <w:rPr>
          <w:sz w:val="16"/>
          <w:szCs w:val="16"/>
          <w:u w:val="single"/>
        </w:rPr>
        <w:fldChar w:fldCharType="separate"/>
      </w:r>
      <w:hyperlink w:anchor="_Toc164778867" w:history="1">
        <w:r w:rsidR="004315D9" w:rsidRPr="00E753B7">
          <w:rPr>
            <w:rStyle w:val="Lienhypertexte"/>
            <w:noProof/>
          </w:rPr>
          <w:t>Axe 1 - L’accueil des enfants et adolescents en situation de handicap dans les structures et services de droit commun</w:t>
        </w:r>
      </w:hyperlink>
    </w:p>
    <w:p w14:paraId="1DFE6E22" w14:textId="3A63C805"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68" w:history="1">
        <w:r w:rsidR="004315D9" w:rsidRPr="00E753B7">
          <w:rPr>
            <w:rStyle w:val="Lienhypertexte"/>
            <w:noProof/>
          </w:rPr>
          <w:t>Volet 1 - Finaliser la couverture départementale des Pôles ressources handicap (Prh)</w:t>
        </w:r>
      </w:hyperlink>
    </w:p>
    <w:p w14:paraId="44D3D695" w14:textId="2DE6A60D"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69" w:history="1">
        <w:r w:rsidR="004315D9" w:rsidRPr="00E753B7">
          <w:rPr>
            <w:rStyle w:val="Lienhypertexte"/>
            <w:noProof/>
          </w:rPr>
          <w:t>Volet 2 - Engager les professionnel(le)s de la petite enfance dans l’inclusion des enfants porteurs de handicap</w:t>
        </w:r>
      </w:hyperlink>
    </w:p>
    <w:p w14:paraId="0DDBEFDE" w14:textId="4C09B3A9"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70" w:history="1">
        <w:r w:rsidR="004315D9" w:rsidRPr="00E753B7">
          <w:rPr>
            <w:rStyle w:val="Lienhypertexte"/>
            <w:noProof/>
          </w:rPr>
          <w:t>Volet 3 - Renforcer les dynamiques inclusives en Alsh et accueils de jeunes en garantissant l’effectivité des solutions d’accueil</w:t>
        </w:r>
      </w:hyperlink>
    </w:p>
    <w:p w14:paraId="498DD40A" w14:textId="0C443506" w:rsidR="004315D9" w:rsidRDefault="00FE68C0">
      <w:pPr>
        <w:pStyle w:val="TM1"/>
        <w:tabs>
          <w:tab w:val="right" w:leader="dot" w:pos="9062"/>
        </w:tabs>
        <w:rPr>
          <w:rFonts w:asciiTheme="minorHAnsi" w:eastAsiaTheme="minorEastAsia" w:hAnsiTheme="minorHAnsi" w:cstheme="minorBidi"/>
          <w:b w:val="0"/>
          <w:noProof/>
          <w:color w:val="auto"/>
          <w:kern w:val="2"/>
          <w:sz w:val="22"/>
          <w:lang w:eastAsia="fr-FR"/>
          <w14:ligatures w14:val="standardContextual"/>
        </w:rPr>
      </w:pPr>
      <w:hyperlink w:anchor="_Toc164778871" w:history="1">
        <w:r w:rsidR="004315D9" w:rsidRPr="00E753B7">
          <w:rPr>
            <w:rStyle w:val="Lienhypertexte"/>
            <w:noProof/>
          </w:rPr>
          <w:t>Axe 2 - Amélioration de la qualité et de l’accessibilité des accueils collectifs et individuels du jeune enfant</w:t>
        </w:r>
      </w:hyperlink>
    </w:p>
    <w:p w14:paraId="610C6CE8" w14:textId="6DA25432"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72" w:history="1">
        <w:r w:rsidR="004315D9" w:rsidRPr="00E753B7">
          <w:rPr>
            <w:rStyle w:val="Lienhypertexte"/>
            <w:noProof/>
          </w:rPr>
          <w:t xml:space="preserve">Volet </w:t>
        </w:r>
        <w:r>
          <w:rPr>
            <w:rStyle w:val="Lienhypertexte"/>
            <w:noProof/>
          </w:rPr>
          <w:t>1</w:t>
        </w:r>
        <w:r w:rsidR="004315D9" w:rsidRPr="00E753B7">
          <w:rPr>
            <w:rStyle w:val="Lienhypertexte"/>
            <w:noProof/>
          </w:rPr>
          <w:t xml:space="preserve"> - Favoriser l’accessibilité des modes d’accueil du jeune enfant aux familles en situation de vulnérabilité</w:t>
        </w:r>
      </w:hyperlink>
    </w:p>
    <w:p w14:paraId="34BAE1FD" w14:textId="6C4B3DBF"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73" w:history="1">
        <w:r w:rsidR="004315D9" w:rsidRPr="00E753B7">
          <w:rPr>
            <w:rStyle w:val="Lienhypertexte"/>
            <w:noProof/>
          </w:rPr>
          <w:t>Volet 2 - Enrichir les projets d’accueil, la composition et la qualification des équipes en Eaje.</w:t>
        </w:r>
      </w:hyperlink>
    </w:p>
    <w:p w14:paraId="007C7B5C" w14:textId="3BB62916"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74" w:history="1">
        <w:r w:rsidR="004315D9" w:rsidRPr="00E753B7">
          <w:rPr>
            <w:rStyle w:val="Lienhypertexte"/>
            <w:noProof/>
          </w:rPr>
          <w:t>Volet 3 - Faciliter le recours à l’accueil individuel et accompagner la qualité des pratiques et des carrières professionnelles en accueil individuel.</w:t>
        </w:r>
      </w:hyperlink>
    </w:p>
    <w:p w14:paraId="429520BC" w14:textId="4BFB71BB" w:rsidR="004315D9" w:rsidRDefault="00FE68C0">
      <w:pPr>
        <w:pStyle w:val="TM1"/>
        <w:tabs>
          <w:tab w:val="right" w:leader="dot" w:pos="9062"/>
        </w:tabs>
        <w:rPr>
          <w:rFonts w:asciiTheme="minorHAnsi" w:eastAsiaTheme="minorEastAsia" w:hAnsiTheme="minorHAnsi" w:cstheme="minorBidi"/>
          <w:b w:val="0"/>
          <w:noProof/>
          <w:color w:val="auto"/>
          <w:kern w:val="2"/>
          <w:sz w:val="22"/>
          <w:lang w:eastAsia="fr-FR"/>
          <w14:ligatures w14:val="standardContextual"/>
        </w:rPr>
      </w:pPr>
      <w:hyperlink w:anchor="_Toc164778875" w:history="1">
        <w:r w:rsidR="004315D9" w:rsidRPr="00E753B7">
          <w:rPr>
            <w:rStyle w:val="Lienhypertexte"/>
            <w:noProof/>
          </w:rPr>
          <w:t>Axe 3 - Engagement et participation des enfants et des jeunes</w:t>
        </w:r>
      </w:hyperlink>
    </w:p>
    <w:p w14:paraId="6E159B7F" w14:textId="23861EA6"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76" w:history="1">
        <w:r w:rsidR="004315D9" w:rsidRPr="00E753B7">
          <w:rPr>
            <w:rStyle w:val="Lienhypertexte"/>
            <w:noProof/>
          </w:rPr>
          <w:t>Volet 1 - Renforcer l'accès des enfants et des adolescents aux loisirs éducatifs en accompagnant le développement d'une offre de loisirs en faveur des publics les plus vulnérables et en soutenant l’essaimage d’initiatives concourant à l’éveil citoyen, artistique, culturel, scientifique et écologique.</w:t>
        </w:r>
      </w:hyperlink>
    </w:p>
    <w:p w14:paraId="4DFB3C37" w14:textId="571C538F"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77" w:history="1">
        <w:r w:rsidR="004315D9" w:rsidRPr="00E753B7">
          <w:rPr>
            <w:rStyle w:val="Lienhypertexte"/>
            <w:rFonts w:cs="Arial"/>
            <w:bCs/>
            <w:noProof/>
          </w:rPr>
          <w:t>Volet 2 - Soutenir l’engagement et les initiatives des jeunes.</w:t>
        </w:r>
      </w:hyperlink>
    </w:p>
    <w:p w14:paraId="3A41E52B" w14:textId="49E93ED4"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78" w:history="1">
        <w:r w:rsidR="004315D9" w:rsidRPr="00E753B7">
          <w:rPr>
            <w:rStyle w:val="Lienhypertexte"/>
            <w:rFonts w:cs="Arial"/>
            <w:bCs/>
            <w:noProof/>
          </w:rPr>
          <w:t>Volet 3 - Soutenir les initiatives numériques en direction des enfants et des jeunes.</w:t>
        </w:r>
      </w:hyperlink>
    </w:p>
    <w:p w14:paraId="0D017EA3" w14:textId="17BBABDA" w:rsidR="004315D9" w:rsidRDefault="00FE68C0">
      <w:pPr>
        <w:pStyle w:val="TM1"/>
        <w:tabs>
          <w:tab w:val="right" w:leader="dot" w:pos="9062"/>
        </w:tabs>
        <w:rPr>
          <w:rFonts w:asciiTheme="minorHAnsi" w:eastAsiaTheme="minorEastAsia" w:hAnsiTheme="minorHAnsi" w:cstheme="minorBidi"/>
          <w:b w:val="0"/>
          <w:noProof/>
          <w:color w:val="auto"/>
          <w:kern w:val="2"/>
          <w:sz w:val="22"/>
          <w:lang w:eastAsia="fr-FR"/>
          <w14:ligatures w14:val="standardContextual"/>
        </w:rPr>
      </w:pPr>
      <w:hyperlink w:anchor="_Toc164778879" w:history="1">
        <w:r w:rsidR="004315D9" w:rsidRPr="00E753B7">
          <w:rPr>
            <w:rStyle w:val="Lienhypertexte"/>
            <w:noProof/>
          </w:rPr>
          <w:t>Axe 4 - Le maintien et le développement des services aux familles dans des territoires spécifiques</w:t>
        </w:r>
      </w:hyperlink>
    </w:p>
    <w:p w14:paraId="0D63E8CB" w14:textId="7E419DB8"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80" w:history="1">
        <w:r w:rsidR="004315D9" w:rsidRPr="00E753B7">
          <w:rPr>
            <w:rStyle w:val="Lienhypertexte"/>
            <w:noProof/>
          </w:rPr>
          <w:t>Volet 1 - Soutenir les services aux familles implantées dans des territoires en difficulté.</w:t>
        </w:r>
      </w:hyperlink>
    </w:p>
    <w:p w14:paraId="4CE6625A" w14:textId="317BE798"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81" w:history="1">
        <w:r w:rsidR="004315D9" w:rsidRPr="00E753B7">
          <w:rPr>
            <w:rStyle w:val="Lienhypertexte"/>
            <w:noProof/>
          </w:rPr>
          <w:t>Volet 2 - Développer les projets itinérants adaptés à la configuration des territoires.</w:t>
        </w:r>
      </w:hyperlink>
    </w:p>
    <w:p w14:paraId="3D57EFC9" w14:textId="6BC8A37E" w:rsidR="004315D9" w:rsidRDefault="00FE68C0">
      <w:pPr>
        <w:pStyle w:val="TM1"/>
        <w:tabs>
          <w:tab w:val="right" w:leader="dot" w:pos="9062"/>
        </w:tabs>
        <w:rPr>
          <w:rFonts w:asciiTheme="minorHAnsi" w:eastAsiaTheme="minorEastAsia" w:hAnsiTheme="minorHAnsi" w:cstheme="minorBidi"/>
          <w:b w:val="0"/>
          <w:noProof/>
          <w:color w:val="auto"/>
          <w:kern w:val="2"/>
          <w:sz w:val="22"/>
          <w:lang w:eastAsia="fr-FR"/>
          <w14:ligatures w14:val="standardContextual"/>
        </w:rPr>
      </w:pPr>
      <w:hyperlink w:anchor="_Toc164778882" w:history="1">
        <w:r w:rsidR="004315D9" w:rsidRPr="00E753B7">
          <w:rPr>
            <w:rStyle w:val="Lienhypertexte"/>
            <w:noProof/>
          </w:rPr>
          <w:t>Axe 5 - Le soutien des établissements d’accueil du jeune enfant et des services d’accueil jeunesse présentant de graves fragilités économiques</w:t>
        </w:r>
      </w:hyperlink>
    </w:p>
    <w:p w14:paraId="7196CABB" w14:textId="0C995CC3"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83" w:history="1">
        <w:r w:rsidR="004315D9" w:rsidRPr="00E753B7">
          <w:rPr>
            <w:rStyle w:val="Lienhypertexte"/>
            <w:noProof/>
          </w:rPr>
          <w:t>Volet 1 - Soutenir le fonctionnement des structures d’accueil petite enfance qui font face à des difficultés structurelles et conjoncturelles de fonctionnement</w:t>
        </w:r>
      </w:hyperlink>
    </w:p>
    <w:p w14:paraId="40EC6A89" w14:textId="7712262B"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84" w:history="1">
        <w:r w:rsidR="004315D9" w:rsidRPr="00E753B7">
          <w:rPr>
            <w:rStyle w:val="Lienhypertexte"/>
            <w:noProof/>
          </w:rPr>
          <w:t>Volet 2 - Soutenir le fonctionnement des services enfance-jeunesse qui font face à des difficultés structurelles et conjoncturelles de fonctionnement.</w:t>
        </w:r>
      </w:hyperlink>
    </w:p>
    <w:p w14:paraId="48BFD453" w14:textId="0F566A2A" w:rsidR="004315D9" w:rsidRDefault="00FE68C0">
      <w:pPr>
        <w:pStyle w:val="TM1"/>
        <w:tabs>
          <w:tab w:val="right" w:leader="dot" w:pos="9062"/>
        </w:tabs>
        <w:rPr>
          <w:rFonts w:asciiTheme="minorHAnsi" w:eastAsiaTheme="minorEastAsia" w:hAnsiTheme="minorHAnsi" w:cstheme="minorBidi"/>
          <w:b w:val="0"/>
          <w:noProof/>
          <w:color w:val="auto"/>
          <w:kern w:val="2"/>
          <w:sz w:val="22"/>
          <w:lang w:eastAsia="fr-FR"/>
          <w14:ligatures w14:val="standardContextual"/>
        </w:rPr>
      </w:pPr>
      <w:hyperlink w:anchor="_Toc164778885" w:history="1">
        <w:r w:rsidR="004315D9" w:rsidRPr="00E753B7">
          <w:rPr>
            <w:rStyle w:val="Lienhypertexte"/>
            <w:noProof/>
          </w:rPr>
          <w:t>Axe 6 - L’appui aux démarches innovantes</w:t>
        </w:r>
      </w:hyperlink>
    </w:p>
    <w:p w14:paraId="024143BB" w14:textId="304E98ED"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86" w:history="1">
        <w:r w:rsidR="004315D9" w:rsidRPr="00E753B7">
          <w:rPr>
            <w:rStyle w:val="Lienhypertexte"/>
            <w:noProof/>
          </w:rPr>
          <w:t>Volet 1 - Faciliter l’émergence d’actions innovantes et en lien avec le programme d’innovation sociale territoriale porté au niveau national.</w:t>
        </w:r>
      </w:hyperlink>
    </w:p>
    <w:p w14:paraId="1CD00CAA" w14:textId="0455E2AF"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87" w:history="1">
        <w:r w:rsidR="004315D9" w:rsidRPr="00E753B7">
          <w:rPr>
            <w:rStyle w:val="Lienhypertexte"/>
            <w:noProof/>
          </w:rPr>
          <w:t>Volet 2 - Actions lauréates du fonds innovation « petite enfance » (FIPE).</w:t>
        </w:r>
      </w:hyperlink>
    </w:p>
    <w:p w14:paraId="7482A448" w14:textId="2F2A528E"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88" w:history="1">
        <w:r w:rsidR="004315D9" w:rsidRPr="00E753B7">
          <w:rPr>
            <w:rStyle w:val="Lienhypertexte"/>
            <w:noProof/>
            <w:lang w:eastAsia="fr-FR"/>
          </w:rPr>
          <w:t>Volet 3 - Autres actions innovantes faisant intervenir la participation des usagers / des publics dans le processus d’'élaboration.</w:t>
        </w:r>
      </w:hyperlink>
    </w:p>
    <w:p w14:paraId="52E55CC9" w14:textId="7C6143F0" w:rsidR="004315D9" w:rsidRDefault="00FE68C0">
      <w:pPr>
        <w:pStyle w:val="TM1"/>
        <w:tabs>
          <w:tab w:val="right" w:leader="dot" w:pos="9062"/>
        </w:tabs>
        <w:rPr>
          <w:rFonts w:asciiTheme="minorHAnsi" w:eastAsiaTheme="minorEastAsia" w:hAnsiTheme="minorHAnsi" w:cstheme="minorBidi"/>
          <w:b w:val="0"/>
          <w:noProof/>
          <w:color w:val="auto"/>
          <w:kern w:val="2"/>
          <w:sz w:val="22"/>
          <w:lang w:eastAsia="fr-FR"/>
          <w14:ligatures w14:val="standardContextual"/>
        </w:rPr>
      </w:pPr>
      <w:hyperlink w:anchor="_Toc164778889" w:history="1">
        <w:r w:rsidR="004315D9" w:rsidRPr="00E753B7">
          <w:rPr>
            <w:rStyle w:val="Lienhypertexte"/>
            <w:noProof/>
          </w:rPr>
          <w:t>Axe 7 - Le renforcement de la lutte contre la non-décence des logements et la promotion des projets en faveur du logement des familles, des jeunes et du cadre de vie</w:t>
        </w:r>
      </w:hyperlink>
    </w:p>
    <w:p w14:paraId="442563F6" w14:textId="34B4A074"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90" w:history="1">
        <w:r w:rsidR="004315D9" w:rsidRPr="00E753B7">
          <w:rPr>
            <w:rStyle w:val="Lienhypertexte"/>
            <w:noProof/>
          </w:rPr>
          <w:t>Volet 1 - Renforcer la lutte contre la non-décence par une contribution au financement des diagnostics de décence des logements.</w:t>
        </w:r>
      </w:hyperlink>
    </w:p>
    <w:p w14:paraId="69789F25" w14:textId="0ED01320" w:rsidR="004315D9" w:rsidRDefault="00FE68C0">
      <w:pPr>
        <w:pStyle w:val="TM2"/>
        <w:tabs>
          <w:tab w:val="right" w:leader="dot" w:pos="9062"/>
        </w:tabs>
        <w:rPr>
          <w:rFonts w:asciiTheme="minorHAnsi" w:eastAsiaTheme="minorEastAsia" w:hAnsiTheme="minorHAnsi" w:cstheme="minorBidi"/>
          <w:noProof/>
          <w:kern w:val="2"/>
          <w:sz w:val="22"/>
          <w:lang w:eastAsia="fr-FR"/>
          <w14:ligatures w14:val="standardContextual"/>
        </w:rPr>
      </w:pPr>
      <w:hyperlink w:anchor="_Toc164778891" w:history="1">
        <w:r w:rsidR="004315D9" w:rsidRPr="00E753B7">
          <w:rPr>
            <w:rStyle w:val="Lienhypertexte"/>
            <w:noProof/>
          </w:rPr>
          <w:t>Volet 2 - Contribuer à la promotion et à l’émergence de nouvelles formes de logement en faveur des jeunes adultes et des familles.</w:t>
        </w:r>
      </w:hyperlink>
    </w:p>
    <w:p w14:paraId="5D30751B" w14:textId="537E32EB" w:rsidR="0063749F" w:rsidRPr="0063749F" w:rsidRDefault="00BD31DC">
      <w:pPr>
        <w:spacing w:after="160" w:line="259" w:lineRule="auto"/>
        <w:rPr>
          <w:rFonts w:ascii="Roboto" w:hAnsi="Roboto"/>
          <w:sz w:val="16"/>
          <w:szCs w:val="16"/>
          <w:u w:val="single"/>
        </w:rPr>
      </w:pPr>
      <w:r>
        <w:rPr>
          <w:rFonts w:ascii="Roboto" w:hAnsi="Roboto"/>
          <w:sz w:val="16"/>
          <w:szCs w:val="16"/>
          <w:u w:val="single"/>
        </w:rPr>
        <w:fldChar w:fldCharType="end"/>
      </w:r>
    </w:p>
    <w:sectPr w:rsidR="0063749F" w:rsidRPr="0063749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C5CB" w14:textId="77777777" w:rsidR="005E0193" w:rsidRDefault="005E0193" w:rsidP="005E0193">
      <w:pPr>
        <w:spacing w:after="0" w:line="240" w:lineRule="auto"/>
      </w:pPr>
      <w:r>
        <w:separator/>
      </w:r>
    </w:p>
  </w:endnote>
  <w:endnote w:type="continuationSeparator" w:id="0">
    <w:p w14:paraId="32BF4041" w14:textId="77777777" w:rsidR="005E0193" w:rsidRDefault="005E0193" w:rsidP="005E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Optima">
    <w:panose1 w:val="020B05020505080203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52C6" w14:textId="1491FDD6" w:rsidR="002F7F92" w:rsidRDefault="00EC4967">
    <w:pPr>
      <w:pStyle w:val="Pieddepage"/>
    </w:pPr>
    <w:r>
      <w:t xml:space="preserve">Caf de Haute-Loire – Liste des indicateurs demandés pour un financement FPT </w:t>
    </w:r>
    <w:r w:rsidR="008F5B20">
      <w:t>–</w:t>
    </w:r>
    <w:r>
      <w:t xml:space="preserve"> 2024</w:t>
    </w:r>
    <w:r w:rsidR="008F5B20">
      <w:t>-2027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5E5B" w14:textId="77777777" w:rsidR="005E0193" w:rsidRDefault="005E0193" w:rsidP="005E0193">
      <w:pPr>
        <w:spacing w:after="0" w:line="240" w:lineRule="auto"/>
      </w:pPr>
      <w:r>
        <w:separator/>
      </w:r>
    </w:p>
  </w:footnote>
  <w:footnote w:type="continuationSeparator" w:id="0">
    <w:p w14:paraId="02568F7F" w14:textId="77777777" w:rsidR="005E0193" w:rsidRDefault="005E0193" w:rsidP="005E0193">
      <w:pPr>
        <w:spacing w:after="0" w:line="240" w:lineRule="auto"/>
      </w:pPr>
      <w:r>
        <w:continuationSeparator/>
      </w:r>
    </w:p>
  </w:footnote>
  <w:footnote w:id="1">
    <w:p w14:paraId="04926D81" w14:textId="77777777" w:rsidR="005E0193" w:rsidRPr="00D32C98" w:rsidRDefault="005E0193" w:rsidP="005E0193">
      <w:pPr>
        <w:pStyle w:val="Notedebasdepage"/>
        <w:rPr>
          <w:rFonts w:asciiTheme="minorHAnsi" w:hAnsiTheme="minorHAnsi" w:cstheme="minorHAnsi"/>
          <w:sz w:val="18"/>
          <w:szCs w:val="18"/>
        </w:rPr>
      </w:pPr>
      <w:r w:rsidRPr="00D32C98">
        <w:rPr>
          <w:rStyle w:val="Appelnotedebasdep"/>
          <w:rFonts w:asciiTheme="minorHAnsi" w:hAnsiTheme="minorHAnsi" w:cstheme="minorHAnsi"/>
          <w:sz w:val="18"/>
          <w:szCs w:val="18"/>
        </w:rPr>
        <w:footnoteRef/>
      </w:r>
      <w:r w:rsidRPr="00D32C98">
        <w:rPr>
          <w:rFonts w:asciiTheme="minorHAnsi" w:hAnsiTheme="minorHAnsi" w:cstheme="minorHAnsi"/>
          <w:sz w:val="18"/>
          <w:szCs w:val="18"/>
        </w:rPr>
        <w:t xml:space="preserve"> Direction régionale des affaires culturelles.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331"/>
    <w:multiLevelType w:val="hybridMultilevel"/>
    <w:tmpl w:val="A5C63006"/>
    <w:lvl w:ilvl="0" w:tplc="F26CB3F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AA18AC"/>
    <w:multiLevelType w:val="hybridMultilevel"/>
    <w:tmpl w:val="2A8C894E"/>
    <w:lvl w:ilvl="0" w:tplc="E15C33AE">
      <w:start w:val="1"/>
      <w:numFmt w:val="bullet"/>
      <w:lvlText w:val="o"/>
      <w:lvlJc w:val="left"/>
      <w:pPr>
        <w:ind w:left="1854" w:hanging="360"/>
      </w:pPr>
      <w:rPr>
        <w:rFonts w:ascii="Courier New" w:hAnsi="Courier New" w:cs="Courier New" w:hint="default"/>
        <w:sz w:val="22"/>
        <w:szCs w:val="22"/>
      </w:rPr>
    </w:lvl>
    <w:lvl w:ilvl="1" w:tplc="F024167C">
      <w:numFmt w:val="bullet"/>
      <w:lvlText w:val="-"/>
      <w:lvlJc w:val="left"/>
      <w:pPr>
        <w:ind w:left="1853" w:hanging="360"/>
      </w:pPr>
      <w:rPr>
        <w:rFonts w:ascii="Calibri" w:eastAsiaTheme="minorHAnsi" w:hAnsi="Calibri"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25735874"/>
    <w:multiLevelType w:val="hybridMultilevel"/>
    <w:tmpl w:val="AAE244E0"/>
    <w:lvl w:ilvl="0" w:tplc="FFFFFFFF">
      <w:start w:val="1"/>
      <w:numFmt w:val="bullet"/>
      <w:lvlText w:val=""/>
      <w:lvlJc w:val="left"/>
      <w:pPr>
        <w:ind w:left="720" w:hanging="360"/>
      </w:pPr>
      <w:rPr>
        <w:rFonts w:ascii="Wingdings" w:hAnsi="Wingdings" w:hint="default"/>
      </w:rPr>
    </w:lvl>
    <w:lvl w:ilvl="1" w:tplc="C71E742E">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204D96"/>
    <w:multiLevelType w:val="hybridMultilevel"/>
    <w:tmpl w:val="BB22977C"/>
    <w:lvl w:ilvl="0" w:tplc="5C7454EE">
      <w:numFmt w:val="bullet"/>
      <w:lvlText w:val="-"/>
      <w:lvlJc w:val="left"/>
      <w:pPr>
        <w:ind w:left="1068" w:hanging="360"/>
      </w:pPr>
      <w:rPr>
        <w:rFonts w:ascii="Calibri" w:hAnsi="Calibri"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2E6A64A1"/>
    <w:multiLevelType w:val="hybridMultilevel"/>
    <w:tmpl w:val="78840148"/>
    <w:lvl w:ilvl="0" w:tplc="87DA18D8">
      <w:start w:val="1"/>
      <w:numFmt w:val="decimal"/>
      <w:lvlText w:val="%1."/>
      <w:lvlJc w:val="left"/>
      <w:pPr>
        <w:ind w:left="941" w:hanging="360"/>
      </w:pPr>
    </w:lvl>
    <w:lvl w:ilvl="1" w:tplc="040C0019" w:tentative="1">
      <w:start w:val="1"/>
      <w:numFmt w:val="lowerLetter"/>
      <w:lvlText w:val="%2."/>
      <w:lvlJc w:val="left"/>
      <w:pPr>
        <w:ind w:left="1661" w:hanging="360"/>
      </w:pPr>
    </w:lvl>
    <w:lvl w:ilvl="2" w:tplc="040C001B" w:tentative="1">
      <w:start w:val="1"/>
      <w:numFmt w:val="lowerRoman"/>
      <w:lvlText w:val="%3."/>
      <w:lvlJc w:val="right"/>
      <w:pPr>
        <w:ind w:left="2381" w:hanging="180"/>
      </w:pPr>
    </w:lvl>
    <w:lvl w:ilvl="3" w:tplc="040C000F" w:tentative="1">
      <w:start w:val="1"/>
      <w:numFmt w:val="decimal"/>
      <w:lvlText w:val="%4."/>
      <w:lvlJc w:val="left"/>
      <w:pPr>
        <w:ind w:left="3101" w:hanging="360"/>
      </w:pPr>
    </w:lvl>
    <w:lvl w:ilvl="4" w:tplc="040C0019" w:tentative="1">
      <w:start w:val="1"/>
      <w:numFmt w:val="lowerLetter"/>
      <w:lvlText w:val="%5."/>
      <w:lvlJc w:val="left"/>
      <w:pPr>
        <w:ind w:left="3821" w:hanging="360"/>
      </w:pPr>
    </w:lvl>
    <w:lvl w:ilvl="5" w:tplc="040C001B" w:tentative="1">
      <w:start w:val="1"/>
      <w:numFmt w:val="lowerRoman"/>
      <w:lvlText w:val="%6."/>
      <w:lvlJc w:val="right"/>
      <w:pPr>
        <w:ind w:left="4541" w:hanging="180"/>
      </w:pPr>
    </w:lvl>
    <w:lvl w:ilvl="6" w:tplc="040C000F" w:tentative="1">
      <w:start w:val="1"/>
      <w:numFmt w:val="decimal"/>
      <w:lvlText w:val="%7."/>
      <w:lvlJc w:val="left"/>
      <w:pPr>
        <w:ind w:left="5261" w:hanging="360"/>
      </w:pPr>
    </w:lvl>
    <w:lvl w:ilvl="7" w:tplc="040C0019" w:tentative="1">
      <w:start w:val="1"/>
      <w:numFmt w:val="lowerLetter"/>
      <w:lvlText w:val="%8."/>
      <w:lvlJc w:val="left"/>
      <w:pPr>
        <w:ind w:left="5981" w:hanging="360"/>
      </w:pPr>
    </w:lvl>
    <w:lvl w:ilvl="8" w:tplc="040C001B" w:tentative="1">
      <w:start w:val="1"/>
      <w:numFmt w:val="lowerRoman"/>
      <w:lvlText w:val="%9."/>
      <w:lvlJc w:val="right"/>
      <w:pPr>
        <w:ind w:left="6701" w:hanging="180"/>
      </w:pPr>
    </w:lvl>
  </w:abstractNum>
  <w:abstractNum w:abstractNumId="5" w15:restartNumberingAfterBreak="0">
    <w:nsid w:val="41714F33"/>
    <w:multiLevelType w:val="hybridMultilevel"/>
    <w:tmpl w:val="2CF2C51A"/>
    <w:lvl w:ilvl="0" w:tplc="E934274A">
      <w:start w:val="1"/>
      <w:numFmt w:val="bullet"/>
      <w:pStyle w:val="TM2"/>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6" w15:restartNumberingAfterBreak="0">
    <w:nsid w:val="5A4E2A9F"/>
    <w:multiLevelType w:val="hybridMultilevel"/>
    <w:tmpl w:val="3AAC3708"/>
    <w:lvl w:ilvl="0" w:tplc="FFFFFFFF">
      <w:start w:val="1"/>
      <w:numFmt w:val="bullet"/>
      <w:lvlText w:val=""/>
      <w:lvlJc w:val="left"/>
      <w:pPr>
        <w:ind w:left="720" w:hanging="360"/>
      </w:pPr>
      <w:rPr>
        <w:rFonts w:ascii="Wingdings" w:hAnsi="Wingdings" w:hint="default"/>
      </w:rPr>
    </w:lvl>
    <w:lvl w:ilvl="1" w:tplc="C71E742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F463CFF"/>
    <w:multiLevelType w:val="hybridMultilevel"/>
    <w:tmpl w:val="68448470"/>
    <w:lvl w:ilvl="0" w:tplc="FFFFFFFF">
      <w:start w:val="1"/>
      <w:numFmt w:val="bullet"/>
      <w:lvlText w:val=""/>
      <w:lvlJc w:val="left"/>
      <w:pPr>
        <w:ind w:left="720" w:hanging="360"/>
      </w:pPr>
      <w:rPr>
        <w:rFonts w:ascii="Wingdings" w:hAnsi="Wingdings" w:hint="default"/>
      </w:rPr>
    </w:lvl>
    <w:lvl w:ilvl="1" w:tplc="C71E742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B67733"/>
    <w:multiLevelType w:val="hybridMultilevel"/>
    <w:tmpl w:val="592E9646"/>
    <w:lvl w:ilvl="0" w:tplc="F26CB3F4">
      <w:numFmt w:val="bullet"/>
      <w:lvlText w:val="-"/>
      <w:lvlJc w:val="left"/>
      <w:pPr>
        <w:ind w:left="1068" w:hanging="360"/>
      </w:pPr>
      <w:rPr>
        <w:rFonts w:ascii="Calibri" w:eastAsiaTheme="minorHAnsi" w:hAnsi="Calibri" w:cs="Calibri"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663004C5"/>
    <w:multiLevelType w:val="hybridMultilevel"/>
    <w:tmpl w:val="6E6EE234"/>
    <w:lvl w:ilvl="0" w:tplc="5C7454EE">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8C7715"/>
    <w:multiLevelType w:val="hybridMultilevel"/>
    <w:tmpl w:val="7F94DEBC"/>
    <w:lvl w:ilvl="0" w:tplc="5C7454EE">
      <w:numFmt w:val="bullet"/>
      <w:lvlText w:val="-"/>
      <w:lvlJc w:val="left"/>
      <w:pPr>
        <w:ind w:left="1068" w:hanging="360"/>
      </w:pPr>
      <w:rPr>
        <w:rFonts w:ascii="Calibri" w:hAnsi="Calibri"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78B47097"/>
    <w:multiLevelType w:val="hybridMultilevel"/>
    <w:tmpl w:val="9D682A90"/>
    <w:lvl w:ilvl="0" w:tplc="F26CB3F4">
      <w:numFmt w:val="bullet"/>
      <w:lvlText w:val="-"/>
      <w:lvlJc w:val="left"/>
      <w:pPr>
        <w:ind w:left="1068" w:hanging="360"/>
      </w:pPr>
      <w:rPr>
        <w:rFonts w:ascii="Calibri" w:eastAsiaTheme="minorHAnsi" w:hAnsi="Calibri" w:cs="Calibri" w:hint="default"/>
        <w:u w:color="000000" w:themeColor="text1"/>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7B8F7D67"/>
    <w:multiLevelType w:val="hybridMultilevel"/>
    <w:tmpl w:val="7EAE4D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A277FF"/>
    <w:multiLevelType w:val="hybridMultilevel"/>
    <w:tmpl w:val="9D72849C"/>
    <w:lvl w:ilvl="0" w:tplc="F26CB3F4">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538475739">
    <w:abstractNumId w:val="6"/>
  </w:num>
  <w:num w:numId="2" w16cid:durableId="961811435">
    <w:abstractNumId w:val="2"/>
  </w:num>
  <w:num w:numId="3" w16cid:durableId="1225679738">
    <w:abstractNumId w:val="7"/>
  </w:num>
  <w:num w:numId="4" w16cid:durableId="1580363585">
    <w:abstractNumId w:val="10"/>
  </w:num>
  <w:num w:numId="5" w16cid:durableId="2128313052">
    <w:abstractNumId w:val="3"/>
  </w:num>
  <w:num w:numId="6" w16cid:durableId="627009090">
    <w:abstractNumId w:val="8"/>
  </w:num>
  <w:num w:numId="7" w16cid:durableId="312177750">
    <w:abstractNumId w:val="9"/>
  </w:num>
  <w:num w:numId="8" w16cid:durableId="1212227802">
    <w:abstractNumId w:val="11"/>
  </w:num>
  <w:num w:numId="9" w16cid:durableId="1994524221">
    <w:abstractNumId w:val="13"/>
  </w:num>
  <w:num w:numId="10" w16cid:durableId="309218173">
    <w:abstractNumId w:val="12"/>
  </w:num>
  <w:num w:numId="11" w16cid:durableId="587928292">
    <w:abstractNumId w:val="1"/>
  </w:num>
  <w:num w:numId="12" w16cid:durableId="720711140">
    <w:abstractNumId w:val="0"/>
  </w:num>
  <w:num w:numId="13" w16cid:durableId="793253926">
    <w:abstractNumId w:val="4"/>
  </w:num>
  <w:num w:numId="14" w16cid:durableId="1305550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B1"/>
    <w:rsid w:val="000E78C3"/>
    <w:rsid w:val="00171FE7"/>
    <w:rsid w:val="00172D18"/>
    <w:rsid w:val="00242907"/>
    <w:rsid w:val="002931E3"/>
    <w:rsid w:val="0029511A"/>
    <w:rsid w:val="002F7F92"/>
    <w:rsid w:val="00391575"/>
    <w:rsid w:val="003B49B7"/>
    <w:rsid w:val="004315D9"/>
    <w:rsid w:val="0047776F"/>
    <w:rsid w:val="004D1293"/>
    <w:rsid w:val="005E0193"/>
    <w:rsid w:val="00622F77"/>
    <w:rsid w:val="0063749F"/>
    <w:rsid w:val="0071678F"/>
    <w:rsid w:val="00815975"/>
    <w:rsid w:val="008F5B20"/>
    <w:rsid w:val="009070C5"/>
    <w:rsid w:val="00A6607B"/>
    <w:rsid w:val="00B079ED"/>
    <w:rsid w:val="00BD31DC"/>
    <w:rsid w:val="00BF61F2"/>
    <w:rsid w:val="00C11A82"/>
    <w:rsid w:val="00C248D0"/>
    <w:rsid w:val="00C51526"/>
    <w:rsid w:val="00CD45E7"/>
    <w:rsid w:val="00E65469"/>
    <w:rsid w:val="00EC4967"/>
    <w:rsid w:val="00F41EB1"/>
    <w:rsid w:val="00FD2950"/>
    <w:rsid w:val="00FE68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CF2E8"/>
  <w15:chartTrackingRefBased/>
  <w15:docId w15:val="{61245244-BF16-4AFC-A12B-A6F339EE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B1"/>
    <w:pPr>
      <w:spacing w:after="200" w:line="276" w:lineRule="auto"/>
    </w:pPr>
    <w:rPr>
      <w:rFonts w:ascii="Calibri" w:eastAsia="Calibri" w:hAnsi="Calibri" w:cs="Times New Roman"/>
      <w:kern w:val="0"/>
      <w14:ligatures w14:val="none"/>
    </w:rPr>
  </w:style>
  <w:style w:type="paragraph" w:styleId="Titre1">
    <w:name w:val="heading 1"/>
    <w:basedOn w:val="Normal"/>
    <w:next w:val="Normal"/>
    <w:link w:val="Titre1Car"/>
    <w:uiPriority w:val="9"/>
    <w:qFormat/>
    <w:rsid w:val="00EC4967"/>
    <w:pPr>
      <w:keepNext/>
      <w:keepLines/>
      <w:spacing w:before="240" w:after="0"/>
      <w:outlineLvl w:val="0"/>
    </w:pPr>
    <w:rPr>
      <w:rFonts w:ascii="Roboto" w:eastAsiaTheme="majorEastAsia" w:hAnsi="Roboto" w:cstheme="majorBidi"/>
      <w:b/>
      <w:color w:val="3366CC"/>
      <w:sz w:val="24"/>
      <w:szCs w:val="32"/>
    </w:rPr>
  </w:style>
  <w:style w:type="paragraph" w:styleId="Titre2">
    <w:name w:val="heading 2"/>
    <w:basedOn w:val="Normal"/>
    <w:next w:val="Normal"/>
    <w:link w:val="Titre2Car"/>
    <w:uiPriority w:val="9"/>
    <w:unhideWhenUsed/>
    <w:qFormat/>
    <w:rsid w:val="00E65469"/>
    <w:pPr>
      <w:keepNext/>
      <w:keepLines/>
      <w:spacing w:before="40" w:after="0"/>
      <w:outlineLvl w:val="1"/>
    </w:pPr>
    <w:rPr>
      <w:rFonts w:ascii="Roboto" w:eastAsiaTheme="majorEastAsia" w:hAnsi="Roboto" w:cstheme="majorBidi"/>
      <w:b/>
      <w:color w:val="2F5496" w:themeColor="accent1" w:themeShade="BF"/>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Text1000">
    <w:name w:val="Footnote Text1000"/>
    <w:basedOn w:val="Normal"/>
    <w:rsid w:val="00F41EB1"/>
    <w:pPr>
      <w:suppressAutoHyphens/>
      <w:spacing w:after="0" w:line="240" w:lineRule="auto"/>
    </w:pPr>
    <w:rPr>
      <w:rFonts w:ascii="Arial" w:eastAsia="Times New Roman" w:hAnsi="Arial" w:cs="Arial"/>
      <w:color w:val="00000A"/>
      <w:kern w:val="1"/>
      <w:sz w:val="20"/>
      <w:szCs w:val="20"/>
      <w:lang w:eastAsia="ar-SA"/>
    </w:rPr>
  </w:style>
  <w:style w:type="paragraph" w:customStyle="1" w:styleId="Default">
    <w:name w:val="Default"/>
    <w:rsid w:val="00F41EB1"/>
    <w:pPr>
      <w:autoSpaceDE w:val="0"/>
      <w:autoSpaceDN w:val="0"/>
      <w:adjustRightInd w:val="0"/>
      <w:spacing w:after="0" w:line="240" w:lineRule="auto"/>
    </w:pPr>
    <w:rPr>
      <w:rFonts w:ascii="Arial" w:eastAsia="Calibri" w:hAnsi="Arial" w:cs="Arial"/>
      <w:color w:val="000000"/>
      <w:kern w:val="0"/>
      <w:sz w:val="24"/>
      <w:szCs w:val="24"/>
      <w:lang w:eastAsia="fr-FR"/>
      <w14:ligatures w14:val="none"/>
    </w:rPr>
  </w:style>
  <w:style w:type="table" w:styleId="Grilledutableau">
    <w:name w:val="Table Grid"/>
    <w:basedOn w:val="TableauNormal"/>
    <w:uiPriority w:val="39"/>
    <w:rsid w:val="00F4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es,Liste 1,Bullet Niv 1,Inter2,Liste couleur - Accent 12,Normal bullet 2,Bullet list,List Paragraph1,List Paragraph11,Normal bullet 21,List Paragraph111,Bullet list1,Paragraph,Bullet point 1,Paragraphe,lp1,texte de base"/>
    <w:basedOn w:val="Normal"/>
    <w:link w:val="ParagraphedelisteCar"/>
    <w:uiPriority w:val="34"/>
    <w:qFormat/>
    <w:rsid w:val="00F41EB1"/>
    <w:pPr>
      <w:suppressAutoHyphens/>
      <w:spacing w:after="0" w:line="240" w:lineRule="auto"/>
      <w:ind w:left="708"/>
    </w:pPr>
    <w:rPr>
      <w:rFonts w:ascii="Times New Roman" w:eastAsia="Times New Roman" w:hAnsi="Times New Roman"/>
      <w:color w:val="00000A"/>
      <w:kern w:val="1"/>
      <w:sz w:val="20"/>
      <w:szCs w:val="20"/>
      <w:lang w:eastAsia="ar-SA"/>
    </w:rPr>
  </w:style>
  <w:style w:type="character" w:customStyle="1" w:styleId="ParagraphedelisteCar">
    <w:name w:val="Paragraphe de liste Car"/>
    <w:aliases w:val="Listes Car,Liste 1 Car,Bullet Niv 1 Car,Inter2 Car,Liste couleur - Accent 12 Car,Normal bullet 2 Car,Bullet list Car,List Paragraph1 Car,List Paragraph11 Car,Normal bullet 21 Car,List Paragraph111 Car,Bullet list1 Car,lp1 Car"/>
    <w:link w:val="Paragraphedeliste"/>
    <w:uiPriority w:val="34"/>
    <w:qFormat/>
    <w:rsid w:val="00F41EB1"/>
    <w:rPr>
      <w:rFonts w:ascii="Times New Roman" w:eastAsia="Times New Roman" w:hAnsi="Times New Roman" w:cs="Times New Roman"/>
      <w:color w:val="00000A"/>
      <w:kern w:val="1"/>
      <w:sz w:val="20"/>
      <w:szCs w:val="20"/>
      <w:lang w:eastAsia="ar-SA"/>
      <w14:ligatures w14:val="none"/>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5E0193"/>
    <w:rPr>
      <w:vertAlign w:val="superscript"/>
    </w:r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uiPriority w:val="99"/>
    <w:rsid w:val="005E0193"/>
    <w:pPr>
      <w:suppressAutoHyphens/>
      <w:spacing w:after="0" w:line="240" w:lineRule="auto"/>
      <w:jc w:val="both"/>
    </w:pPr>
    <w:rPr>
      <w:rFonts w:ascii="Optima" w:eastAsia="Times" w:hAnsi="Optima"/>
      <w:sz w:val="16"/>
      <w:szCs w:val="16"/>
      <w:lang w:eastAsia="ar-SA"/>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uiPriority w:val="99"/>
    <w:rsid w:val="005E0193"/>
    <w:rPr>
      <w:rFonts w:ascii="Optima" w:eastAsia="Times" w:hAnsi="Optima" w:cs="Times New Roman"/>
      <w:kern w:val="0"/>
      <w:sz w:val="16"/>
      <w:szCs w:val="16"/>
      <w:lang w:eastAsia="ar-SA"/>
      <w14:ligatures w14:val="none"/>
    </w:rPr>
  </w:style>
  <w:style w:type="character" w:customStyle="1" w:styleId="Titre1Car">
    <w:name w:val="Titre 1 Car"/>
    <w:basedOn w:val="Policepardfaut"/>
    <w:link w:val="Titre1"/>
    <w:uiPriority w:val="9"/>
    <w:rsid w:val="00EC4967"/>
    <w:rPr>
      <w:rFonts w:ascii="Roboto" w:eastAsiaTheme="majorEastAsia" w:hAnsi="Roboto" w:cstheme="majorBidi"/>
      <w:b/>
      <w:color w:val="3366CC"/>
      <w:kern w:val="0"/>
      <w:sz w:val="24"/>
      <w:szCs w:val="32"/>
      <w14:ligatures w14:val="none"/>
    </w:rPr>
  </w:style>
  <w:style w:type="character" w:customStyle="1" w:styleId="eop">
    <w:name w:val="eop"/>
    <w:basedOn w:val="Policepardfaut"/>
    <w:rsid w:val="00A6607B"/>
  </w:style>
  <w:style w:type="paragraph" w:styleId="En-tte">
    <w:name w:val="header"/>
    <w:basedOn w:val="Normal"/>
    <w:link w:val="En-tteCar"/>
    <w:uiPriority w:val="99"/>
    <w:unhideWhenUsed/>
    <w:rsid w:val="002F7F92"/>
    <w:pPr>
      <w:tabs>
        <w:tab w:val="center" w:pos="4536"/>
        <w:tab w:val="right" w:pos="9072"/>
      </w:tabs>
      <w:spacing w:after="0" w:line="240" w:lineRule="auto"/>
    </w:pPr>
  </w:style>
  <w:style w:type="character" w:customStyle="1" w:styleId="En-tteCar">
    <w:name w:val="En-tête Car"/>
    <w:basedOn w:val="Policepardfaut"/>
    <w:link w:val="En-tte"/>
    <w:uiPriority w:val="99"/>
    <w:rsid w:val="002F7F92"/>
    <w:rPr>
      <w:rFonts w:ascii="Calibri" w:eastAsia="Calibri" w:hAnsi="Calibri" w:cs="Times New Roman"/>
      <w:kern w:val="0"/>
      <w14:ligatures w14:val="none"/>
    </w:rPr>
  </w:style>
  <w:style w:type="paragraph" w:styleId="Pieddepage">
    <w:name w:val="footer"/>
    <w:basedOn w:val="Normal"/>
    <w:link w:val="PieddepageCar"/>
    <w:uiPriority w:val="99"/>
    <w:unhideWhenUsed/>
    <w:rsid w:val="002F7F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7F92"/>
    <w:rPr>
      <w:rFonts w:ascii="Calibri" w:eastAsia="Calibri" w:hAnsi="Calibri" w:cs="Times New Roman"/>
      <w:kern w:val="0"/>
      <w14:ligatures w14:val="none"/>
    </w:rPr>
  </w:style>
  <w:style w:type="paragraph" w:styleId="Titre">
    <w:name w:val="Title"/>
    <w:basedOn w:val="Normal"/>
    <w:next w:val="Normal"/>
    <w:link w:val="TitreCar"/>
    <w:uiPriority w:val="10"/>
    <w:qFormat/>
    <w:rsid w:val="00EC4967"/>
    <w:pPr>
      <w:spacing w:after="0" w:line="240" w:lineRule="auto"/>
      <w:contextualSpacing/>
    </w:pPr>
    <w:rPr>
      <w:rFonts w:ascii="Roboto" w:eastAsiaTheme="majorEastAsia" w:hAnsi="Roboto" w:cstheme="majorBidi"/>
      <w:color w:val="3366CC"/>
      <w:spacing w:val="-10"/>
      <w:kern w:val="28"/>
      <w:sz w:val="56"/>
      <w:szCs w:val="56"/>
      <w:lang w:eastAsia="fr-FR"/>
    </w:rPr>
  </w:style>
  <w:style w:type="character" w:customStyle="1" w:styleId="TitreCar">
    <w:name w:val="Titre Car"/>
    <w:basedOn w:val="Policepardfaut"/>
    <w:link w:val="Titre"/>
    <w:uiPriority w:val="10"/>
    <w:rsid w:val="00EC4967"/>
    <w:rPr>
      <w:rFonts w:ascii="Roboto" w:eastAsiaTheme="majorEastAsia" w:hAnsi="Roboto" w:cstheme="majorBidi"/>
      <w:color w:val="3366CC"/>
      <w:spacing w:val="-10"/>
      <w:kern w:val="28"/>
      <w:sz w:val="56"/>
      <w:szCs w:val="56"/>
      <w:lang w:eastAsia="fr-FR"/>
      <w14:ligatures w14:val="none"/>
    </w:rPr>
  </w:style>
  <w:style w:type="character" w:customStyle="1" w:styleId="Titre2Car">
    <w:name w:val="Titre 2 Car"/>
    <w:basedOn w:val="Policepardfaut"/>
    <w:link w:val="Titre2"/>
    <w:uiPriority w:val="9"/>
    <w:rsid w:val="00E65469"/>
    <w:rPr>
      <w:rFonts w:ascii="Roboto" w:eastAsiaTheme="majorEastAsia" w:hAnsi="Roboto" w:cstheme="majorBidi"/>
      <w:b/>
      <w:color w:val="2F5496" w:themeColor="accent1" w:themeShade="BF"/>
      <w:kern w:val="0"/>
      <w:sz w:val="16"/>
      <w:szCs w:val="26"/>
      <w14:ligatures w14:val="none"/>
    </w:rPr>
  </w:style>
  <w:style w:type="paragraph" w:styleId="En-ttedetabledesmatires">
    <w:name w:val="TOC Heading"/>
    <w:basedOn w:val="Titre1"/>
    <w:next w:val="Normal"/>
    <w:uiPriority w:val="39"/>
    <w:unhideWhenUsed/>
    <w:qFormat/>
    <w:rsid w:val="00E65469"/>
    <w:pPr>
      <w:spacing w:line="259" w:lineRule="auto"/>
      <w:outlineLvl w:val="9"/>
    </w:pPr>
    <w:rPr>
      <w:rFonts w:asciiTheme="majorHAnsi" w:hAnsiTheme="majorHAnsi"/>
      <w:b w:val="0"/>
      <w:color w:val="2F5496" w:themeColor="accent1" w:themeShade="BF"/>
      <w:sz w:val="32"/>
      <w:lang w:eastAsia="fr-FR"/>
    </w:rPr>
  </w:style>
  <w:style w:type="paragraph" w:styleId="TM1">
    <w:name w:val="toc 1"/>
    <w:basedOn w:val="Normal"/>
    <w:next w:val="Normal"/>
    <w:autoRedefine/>
    <w:uiPriority w:val="39"/>
    <w:unhideWhenUsed/>
    <w:qFormat/>
    <w:rsid w:val="00622F77"/>
    <w:pPr>
      <w:spacing w:before="80" w:after="0"/>
    </w:pPr>
    <w:rPr>
      <w:rFonts w:ascii="Roboto" w:hAnsi="Roboto"/>
      <w:b/>
      <w:color w:val="3366CC"/>
      <w:sz w:val="18"/>
    </w:rPr>
  </w:style>
  <w:style w:type="character" w:styleId="Lienhypertexte">
    <w:name w:val="Hyperlink"/>
    <w:basedOn w:val="Policepardfaut"/>
    <w:uiPriority w:val="99"/>
    <w:unhideWhenUsed/>
    <w:rsid w:val="00E65469"/>
    <w:rPr>
      <w:color w:val="0563C1" w:themeColor="hyperlink"/>
      <w:u w:val="single"/>
    </w:rPr>
  </w:style>
  <w:style w:type="paragraph" w:styleId="TM3">
    <w:name w:val="toc 3"/>
    <w:basedOn w:val="Normal"/>
    <w:next w:val="Normal"/>
    <w:autoRedefine/>
    <w:uiPriority w:val="39"/>
    <w:unhideWhenUsed/>
    <w:rsid w:val="000E78C3"/>
    <w:pPr>
      <w:spacing w:after="100" w:line="259" w:lineRule="auto"/>
      <w:ind w:left="440"/>
    </w:pPr>
    <w:rPr>
      <w:rFonts w:asciiTheme="minorHAnsi" w:eastAsiaTheme="minorEastAsia" w:hAnsiTheme="minorHAnsi"/>
      <w:lang w:eastAsia="fr-FR"/>
    </w:rPr>
  </w:style>
  <w:style w:type="character" w:styleId="Rfrenceintense">
    <w:name w:val="Intense Reference"/>
    <w:basedOn w:val="Policepardfaut"/>
    <w:uiPriority w:val="32"/>
    <w:qFormat/>
    <w:rsid w:val="000E78C3"/>
    <w:rPr>
      <w:b/>
      <w:bCs/>
      <w:smallCaps/>
      <w:color w:val="4472C4" w:themeColor="accent1"/>
      <w:spacing w:val="5"/>
    </w:rPr>
  </w:style>
  <w:style w:type="paragraph" w:styleId="TM2">
    <w:name w:val="toc 2"/>
    <w:basedOn w:val="Normal"/>
    <w:next w:val="Normal"/>
    <w:autoRedefine/>
    <w:uiPriority w:val="39"/>
    <w:unhideWhenUsed/>
    <w:rsid w:val="00622F77"/>
    <w:pPr>
      <w:numPr>
        <w:numId w:val="14"/>
      </w:numPr>
      <w:spacing w:after="0"/>
      <w:ind w:left="935" w:hanging="357"/>
    </w:pPr>
    <w:rPr>
      <w:rFonts w:ascii="Roboto" w:hAnsi="Robo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CF43-A3CA-41C2-8CE5-76B6F087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2782</Words>
  <Characters>15303</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PINLET 431</dc:creator>
  <cp:keywords/>
  <dc:description/>
  <cp:lastModifiedBy>Audrey BRUNEL-DE-BONNEVILLE 431</cp:lastModifiedBy>
  <cp:revision>18</cp:revision>
  <cp:lastPrinted>2024-05-24T13:07:00Z</cp:lastPrinted>
  <dcterms:created xsi:type="dcterms:W3CDTF">2024-04-23T09:30:00Z</dcterms:created>
  <dcterms:modified xsi:type="dcterms:W3CDTF">2024-07-16T12:40:00Z</dcterms:modified>
</cp:coreProperties>
</file>