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E7B0" w14:textId="1BC5D75A" w:rsidR="00E537EC" w:rsidRPr="00E537EC" w:rsidRDefault="00B20259" w:rsidP="00E537EC">
      <w:pPr>
        <w:pBdr>
          <w:bottom w:val="single" w:sz="4" w:space="1" w:color="auto"/>
        </w:pBdr>
        <w:jc w:val="center"/>
        <w:rPr>
          <w:rFonts w:ascii="Calibri Light" w:hAnsi="Calibri Light" w:cs="Calibri Light"/>
          <w:b/>
          <w:bCs/>
          <w:color w:val="2E74B5" w:themeColor="accent5" w:themeShade="BF"/>
          <w:sz w:val="32"/>
          <w:szCs w:val="32"/>
        </w:rPr>
      </w:pPr>
      <w:r>
        <w:rPr>
          <w:noProof/>
        </w:rPr>
        <w:drawing>
          <wp:anchor distT="0" distB="0" distL="114300" distR="114300" simplePos="0" relativeHeight="251658240" behindDoc="1" locked="0" layoutInCell="1" allowOverlap="1" wp14:anchorId="0FE34A46" wp14:editId="2E291161">
            <wp:simplePos x="0" y="0"/>
            <wp:positionH relativeFrom="margin">
              <wp:align>left</wp:align>
            </wp:positionH>
            <wp:positionV relativeFrom="paragraph">
              <wp:posOffset>-356870</wp:posOffset>
            </wp:positionV>
            <wp:extent cx="952500" cy="152956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5295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7EC" w:rsidRPr="00E537EC">
        <w:rPr>
          <w:rFonts w:ascii="Calibri Light" w:hAnsi="Calibri Light" w:cs="Calibri Light"/>
          <w:b/>
          <w:bCs/>
          <w:color w:val="2E74B5" w:themeColor="accent5" w:themeShade="BF"/>
          <w:sz w:val="32"/>
          <w:szCs w:val="32"/>
        </w:rPr>
        <w:t>FOIRE AUX QUESTIONS</w:t>
      </w:r>
    </w:p>
    <w:p w14:paraId="2DFA8263" w14:textId="0E94CE7E" w:rsidR="00A62413" w:rsidRDefault="00E537EC" w:rsidP="00E537EC">
      <w:pPr>
        <w:pBdr>
          <w:bottom w:val="single" w:sz="4" w:space="1" w:color="auto"/>
        </w:pBdr>
        <w:jc w:val="center"/>
        <w:rPr>
          <w:rFonts w:ascii="Calibri Light" w:hAnsi="Calibri Light" w:cs="Calibri Light"/>
          <w:b/>
          <w:bCs/>
          <w:color w:val="2E74B5" w:themeColor="accent5" w:themeShade="BF"/>
          <w:sz w:val="32"/>
          <w:szCs w:val="32"/>
        </w:rPr>
      </w:pPr>
      <w:r w:rsidRPr="00E537EC">
        <w:rPr>
          <w:rFonts w:ascii="Calibri Light" w:hAnsi="Calibri Light" w:cs="Calibri Light"/>
          <w:b/>
          <w:bCs/>
          <w:color w:val="2E74B5" w:themeColor="accent5" w:themeShade="BF"/>
          <w:sz w:val="32"/>
          <w:szCs w:val="32"/>
        </w:rPr>
        <w:t xml:space="preserve">Réunion annuelle des </w:t>
      </w:r>
      <w:r w:rsidR="00924DEF">
        <w:rPr>
          <w:rFonts w:ascii="Calibri Light" w:hAnsi="Calibri Light" w:cs="Calibri Light"/>
          <w:b/>
          <w:bCs/>
          <w:color w:val="2E74B5" w:themeColor="accent5" w:themeShade="BF"/>
          <w:sz w:val="32"/>
          <w:szCs w:val="32"/>
        </w:rPr>
        <w:t>EVS</w:t>
      </w:r>
    </w:p>
    <w:p w14:paraId="4C6A250C" w14:textId="6F2044BB" w:rsidR="00E537EC" w:rsidRPr="00E537EC" w:rsidRDefault="00924DEF" w:rsidP="00E537EC">
      <w:pPr>
        <w:pBdr>
          <w:bottom w:val="single" w:sz="4" w:space="1" w:color="auto"/>
        </w:pBdr>
        <w:jc w:val="center"/>
        <w:rPr>
          <w:rFonts w:ascii="Calibri Light" w:hAnsi="Calibri Light" w:cs="Calibri Light"/>
          <w:b/>
          <w:bCs/>
          <w:color w:val="2E74B5" w:themeColor="accent5" w:themeShade="BF"/>
          <w:sz w:val="32"/>
          <w:szCs w:val="32"/>
        </w:rPr>
      </w:pPr>
      <w:r>
        <w:rPr>
          <w:rFonts w:ascii="Calibri Light" w:hAnsi="Calibri Light" w:cs="Calibri Light"/>
          <w:b/>
          <w:bCs/>
          <w:color w:val="2E74B5" w:themeColor="accent5" w:themeShade="BF"/>
          <w:sz w:val="32"/>
          <w:szCs w:val="32"/>
        </w:rPr>
        <w:t>12 mars</w:t>
      </w:r>
      <w:r w:rsidR="004442BF">
        <w:rPr>
          <w:rFonts w:ascii="Calibri Light" w:hAnsi="Calibri Light" w:cs="Calibri Light"/>
          <w:b/>
          <w:bCs/>
          <w:color w:val="2E74B5" w:themeColor="accent5" w:themeShade="BF"/>
          <w:sz w:val="32"/>
          <w:szCs w:val="32"/>
        </w:rPr>
        <w:t xml:space="preserve"> 202</w:t>
      </w:r>
      <w:r w:rsidR="00CD2B3D">
        <w:rPr>
          <w:rFonts w:ascii="Calibri Light" w:hAnsi="Calibri Light" w:cs="Calibri Light"/>
          <w:b/>
          <w:bCs/>
          <w:color w:val="2E74B5" w:themeColor="accent5" w:themeShade="BF"/>
          <w:sz w:val="32"/>
          <w:szCs w:val="32"/>
        </w:rPr>
        <w:t>4</w:t>
      </w:r>
    </w:p>
    <w:p w14:paraId="2B74156A" w14:textId="77777777" w:rsidR="00E537EC" w:rsidRPr="00E537EC" w:rsidRDefault="00E537EC" w:rsidP="00E537EC">
      <w:pPr>
        <w:pBdr>
          <w:bottom w:val="single" w:sz="4" w:space="1" w:color="auto"/>
        </w:pBdr>
        <w:jc w:val="center"/>
        <w:rPr>
          <w:rFonts w:ascii="Calibri Light" w:hAnsi="Calibri Light" w:cs="Calibri Light"/>
          <w:b/>
          <w:bCs/>
          <w:color w:val="2E74B5" w:themeColor="accent5" w:themeShade="BF"/>
        </w:rPr>
      </w:pPr>
    </w:p>
    <w:p w14:paraId="1D811338" w14:textId="72FF8B38" w:rsidR="00E537EC" w:rsidRDefault="00E537EC" w:rsidP="00337FBE">
      <w:pPr>
        <w:spacing w:after="0" w:line="240" w:lineRule="auto"/>
        <w:jc w:val="both"/>
        <w:rPr>
          <w:rFonts w:ascii="Calibri Light" w:hAnsi="Calibri Light" w:cs="Calibri Light"/>
        </w:rPr>
      </w:pPr>
      <w:r w:rsidRPr="00552D72">
        <w:rPr>
          <w:rFonts w:ascii="Calibri Light" w:hAnsi="Calibri Light" w:cs="Calibri Light"/>
        </w:rPr>
        <w:t xml:space="preserve">Le diaporama </w:t>
      </w:r>
      <w:r w:rsidR="00A92DC2" w:rsidRPr="00552D72">
        <w:rPr>
          <w:rFonts w:ascii="Calibri Light" w:hAnsi="Calibri Light" w:cs="Calibri Light"/>
        </w:rPr>
        <w:t xml:space="preserve">de présentation est </w:t>
      </w:r>
      <w:r w:rsidRPr="00552D72">
        <w:rPr>
          <w:rFonts w:ascii="Calibri Light" w:hAnsi="Calibri Light" w:cs="Calibri Light"/>
        </w:rPr>
        <w:t xml:space="preserve">disponible </w:t>
      </w:r>
      <w:r w:rsidR="00A92DC2" w:rsidRPr="00552D72">
        <w:rPr>
          <w:rFonts w:ascii="Calibri Light" w:hAnsi="Calibri Light" w:cs="Calibri Light"/>
        </w:rPr>
        <w:t>sous</w:t>
      </w:r>
      <w:r w:rsidRPr="00552D72">
        <w:rPr>
          <w:rFonts w:ascii="Calibri Light" w:hAnsi="Calibri Light" w:cs="Calibri Light"/>
        </w:rPr>
        <w:t xml:space="preserve"> Ca</w:t>
      </w:r>
      <w:r w:rsidRPr="00AA0132">
        <w:rPr>
          <w:rFonts w:ascii="Calibri Light" w:hAnsi="Calibri Light" w:cs="Calibri Light"/>
        </w:rPr>
        <w:t>f.fr</w:t>
      </w:r>
      <w:r w:rsidR="00A92DC2" w:rsidRPr="00AA0132">
        <w:rPr>
          <w:rFonts w:ascii="Calibri Light" w:hAnsi="Calibri Light" w:cs="Calibri Light"/>
        </w:rPr>
        <w:t xml:space="preserve"> : </w:t>
      </w:r>
      <w:hyperlink r:id="rId9" w:history="1">
        <w:r w:rsidR="00951700" w:rsidRPr="00951700">
          <w:rPr>
            <w:rStyle w:val="Lienhypertexte"/>
            <w:rFonts w:ascii="Calibri Light" w:hAnsi="Calibri Light" w:cs="Calibri Light"/>
          </w:rPr>
          <w:t>Lien Caf.fr</w:t>
        </w:r>
      </w:hyperlink>
    </w:p>
    <w:p w14:paraId="69DD01BD" w14:textId="77777777" w:rsidR="00951700" w:rsidRDefault="00951700" w:rsidP="00337FBE">
      <w:pPr>
        <w:spacing w:after="0" w:line="240" w:lineRule="auto"/>
        <w:jc w:val="both"/>
        <w:rPr>
          <w:rStyle w:val="Lienhypertexte"/>
        </w:rPr>
      </w:pPr>
    </w:p>
    <w:p w14:paraId="40840D31" w14:textId="77777777" w:rsidR="00337FBE" w:rsidRPr="00552D72" w:rsidRDefault="00337FBE" w:rsidP="00337FBE">
      <w:pPr>
        <w:spacing w:after="0" w:line="240" w:lineRule="auto"/>
        <w:jc w:val="both"/>
        <w:rPr>
          <w:rFonts w:ascii="Calibri Light" w:hAnsi="Calibri Light" w:cs="Calibri Light"/>
        </w:rPr>
      </w:pPr>
    </w:p>
    <w:p w14:paraId="1AC48971" w14:textId="3542C7A4" w:rsidR="000628BD" w:rsidRPr="000628BD" w:rsidRDefault="00E537EC" w:rsidP="00CD2B3D">
      <w:pPr>
        <w:pStyle w:val="NormalWeb"/>
        <w:spacing w:after="120" w:line="240" w:lineRule="auto"/>
        <w:jc w:val="both"/>
        <w:rPr>
          <w:rFonts w:asciiTheme="majorHAnsi" w:hAnsiTheme="majorHAnsi" w:cstheme="majorHAnsi"/>
          <w:sz w:val="22"/>
          <w:szCs w:val="22"/>
        </w:rPr>
      </w:pPr>
      <w:r w:rsidRPr="00552D72">
        <w:rPr>
          <w:rFonts w:ascii="Calibri Light" w:hAnsi="Calibri Light" w:cs="Calibri Light"/>
          <w:b/>
          <w:bCs/>
          <w:sz w:val="22"/>
          <w:szCs w:val="22"/>
        </w:rPr>
        <w:t>Q1 :</w:t>
      </w:r>
      <w:r w:rsidR="00337FBE">
        <w:rPr>
          <w:rFonts w:ascii="Calibri Light" w:hAnsi="Calibri Light" w:cs="Calibri Light"/>
          <w:b/>
          <w:bCs/>
          <w:sz w:val="22"/>
          <w:szCs w:val="22"/>
        </w:rPr>
        <w:t xml:space="preserve"> </w:t>
      </w:r>
      <w:r w:rsidR="003079AB">
        <w:rPr>
          <w:rFonts w:asciiTheme="majorHAnsi" w:hAnsiTheme="majorHAnsi" w:cstheme="majorHAnsi"/>
          <w:b/>
          <w:bCs/>
          <w:sz w:val="22"/>
          <w:szCs w:val="22"/>
        </w:rPr>
        <w:t xml:space="preserve"> </w:t>
      </w:r>
      <w:r w:rsidR="00FB5EDB">
        <w:rPr>
          <w:rFonts w:asciiTheme="majorHAnsi" w:hAnsiTheme="majorHAnsi" w:cstheme="majorHAnsi"/>
          <w:b/>
          <w:bCs/>
          <w:sz w:val="22"/>
          <w:szCs w:val="22"/>
        </w:rPr>
        <w:t xml:space="preserve">Nous devons changer de SIRET, il serait peut-être préférable de le faire avant de compléter les conventions d’habilitation Mon compte Partenaires ? </w:t>
      </w:r>
    </w:p>
    <w:p w14:paraId="4490AB78" w14:textId="6CC0F2B6" w:rsidR="00667E24" w:rsidRPr="007D71A8" w:rsidRDefault="00667E24" w:rsidP="00667E24">
      <w:pPr>
        <w:pStyle w:val="NormalWeb"/>
        <w:spacing w:after="120" w:line="240" w:lineRule="auto"/>
        <w:jc w:val="both"/>
        <w:rPr>
          <w:rFonts w:ascii="Calibri Light" w:hAnsi="Calibri Light" w:cs="Calibri Light"/>
          <w:sz w:val="22"/>
          <w:szCs w:val="22"/>
        </w:rPr>
      </w:pPr>
      <w:r w:rsidRPr="007D71A8">
        <w:rPr>
          <w:rFonts w:ascii="Calibri Light" w:hAnsi="Calibri Light" w:cs="Calibri Light"/>
          <w:sz w:val="22"/>
          <w:szCs w:val="22"/>
        </w:rPr>
        <w:t>R</w:t>
      </w:r>
      <w:r>
        <w:rPr>
          <w:rFonts w:ascii="Calibri Light" w:hAnsi="Calibri Light" w:cs="Calibri Light"/>
          <w:sz w:val="22"/>
          <w:szCs w:val="22"/>
        </w:rPr>
        <w:t>1</w:t>
      </w:r>
      <w:r w:rsidRPr="007D71A8">
        <w:rPr>
          <w:rFonts w:ascii="Calibri Light" w:hAnsi="Calibri Light" w:cs="Calibri Light"/>
          <w:sz w:val="22"/>
          <w:szCs w:val="22"/>
        </w:rPr>
        <w:t xml:space="preserve"> : </w:t>
      </w:r>
      <w:r w:rsidR="00FB5EDB">
        <w:rPr>
          <w:rFonts w:ascii="Calibri Light" w:hAnsi="Calibri Light" w:cs="Calibri Light"/>
          <w:sz w:val="22"/>
          <w:szCs w:val="22"/>
        </w:rPr>
        <w:t>Oui effectivement, cela permettra de commencer directement avec les bons élément</w:t>
      </w:r>
      <w:r w:rsidR="007341FF">
        <w:rPr>
          <w:rFonts w:ascii="Calibri Light" w:hAnsi="Calibri Light" w:cs="Calibri Light"/>
          <w:sz w:val="22"/>
          <w:szCs w:val="22"/>
        </w:rPr>
        <w:t xml:space="preserve">s. </w:t>
      </w:r>
    </w:p>
    <w:p w14:paraId="77D98D0C" w14:textId="2D6F47E6" w:rsidR="00ED304F" w:rsidRDefault="00ED304F" w:rsidP="00337FBE">
      <w:pPr>
        <w:pStyle w:val="NormalWeb"/>
        <w:spacing w:after="120" w:line="240" w:lineRule="auto"/>
        <w:jc w:val="both"/>
        <w:rPr>
          <w:rFonts w:ascii="Calibri Light" w:hAnsi="Calibri Light" w:cs="Calibri Light"/>
          <w:b/>
          <w:bCs/>
          <w:sz w:val="22"/>
          <w:szCs w:val="22"/>
        </w:rPr>
      </w:pPr>
    </w:p>
    <w:p w14:paraId="3F7E6220" w14:textId="77777777" w:rsidR="00667E24" w:rsidRDefault="00667E24" w:rsidP="00337FBE">
      <w:pPr>
        <w:pStyle w:val="NormalWeb"/>
        <w:spacing w:after="120" w:line="240" w:lineRule="auto"/>
        <w:jc w:val="both"/>
        <w:rPr>
          <w:rFonts w:ascii="Calibri Light" w:hAnsi="Calibri Light" w:cs="Calibri Light"/>
          <w:b/>
          <w:bCs/>
          <w:sz w:val="22"/>
          <w:szCs w:val="22"/>
        </w:rPr>
      </w:pPr>
    </w:p>
    <w:p w14:paraId="5C38BC38" w14:textId="76D74333" w:rsidR="00CD2B3D" w:rsidRPr="00337FBE" w:rsidRDefault="00CD42EC" w:rsidP="00337FBE">
      <w:pPr>
        <w:pStyle w:val="NormalWeb"/>
        <w:spacing w:after="120" w:line="240" w:lineRule="auto"/>
        <w:jc w:val="both"/>
        <w:rPr>
          <w:rFonts w:ascii="Calibri Light" w:hAnsi="Calibri Light" w:cs="Calibri Light"/>
          <w:b/>
          <w:bCs/>
          <w:sz w:val="22"/>
          <w:szCs w:val="22"/>
        </w:rPr>
      </w:pPr>
      <w:r>
        <w:rPr>
          <w:rFonts w:ascii="Calibri Light" w:hAnsi="Calibri Light" w:cs="Calibri Light"/>
          <w:b/>
          <w:bCs/>
          <w:sz w:val="22"/>
          <w:szCs w:val="22"/>
        </w:rPr>
        <w:pict w14:anchorId="3B3A0087">
          <v:rect id="_x0000_i1025" style="width:0;height:1.5pt" o:hralign="center" o:hrstd="t" o:hr="t" fillcolor="#a0a0a0" stroked="f"/>
        </w:pict>
      </w:r>
    </w:p>
    <w:p w14:paraId="1201BBD9" w14:textId="09FB9AC2" w:rsidR="00552D72" w:rsidRDefault="00E537EC" w:rsidP="003079AB">
      <w:pPr>
        <w:pStyle w:val="NormalWeb"/>
        <w:spacing w:after="120" w:line="240" w:lineRule="auto"/>
        <w:jc w:val="both"/>
        <w:rPr>
          <w:rFonts w:ascii="Calibri Light" w:hAnsi="Calibri Light" w:cs="Calibri Light"/>
          <w:b/>
          <w:bCs/>
          <w:sz w:val="22"/>
          <w:szCs w:val="22"/>
        </w:rPr>
      </w:pPr>
      <w:r w:rsidRPr="00552D72">
        <w:rPr>
          <w:rFonts w:ascii="Calibri Light" w:hAnsi="Calibri Light" w:cs="Calibri Light"/>
          <w:b/>
          <w:bCs/>
          <w:sz w:val="22"/>
          <w:szCs w:val="22"/>
        </w:rPr>
        <w:t>Q</w:t>
      </w:r>
      <w:r w:rsidR="00A03F99" w:rsidRPr="00552D72">
        <w:rPr>
          <w:rFonts w:ascii="Calibri Light" w:hAnsi="Calibri Light" w:cs="Calibri Light"/>
          <w:b/>
          <w:bCs/>
          <w:sz w:val="22"/>
          <w:szCs w:val="22"/>
        </w:rPr>
        <w:t>2</w:t>
      </w:r>
      <w:r w:rsidRPr="00552D72">
        <w:rPr>
          <w:rFonts w:ascii="Calibri Light" w:hAnsi="Calibri Light" w:cs="Calibri Light"/>
          <w:b/>
          <w:bCs/>
          <w:sz w:val="22"/>
          <w:szCs w:val="22"/>
        </w:rPr>
        <w:t> :</w:t>
      </w:r>
      <w:r w:rsidR="000F5BFA" w:rsidRPr="00552D72">
        <w:rPr>
          <w:rFonts w:ascii="Calibri Light" w:hAnsi="Calibri Light" w:cs="Calibri Light"/>
          <w:b/>
          <w:bCs/>
          <w:sz w:val="22"/>
          <w:szCs w:val="22"/>
        </w:rPr>
        <w:t xml:space="preserve"> </w:t>
      </w:r>
      <w:r w:rsidR="007341FF">
        <w:rPr>
          <w:rFonts w:ascii="Calibri Light" w:hAnsi="Calibri Light" w:cs="Calibri Light"/>
          <w:b/>
          <w:bCs/>
          <w:sz w:val="22"/>
          <w:szCs w:val="22"/>
        </w:rPr>
        <w:t xml:space="preserve">Doit-on compléter les annexes des conventions ? </w:t>
      </w:r>
    </w:p>
    <w:p w14:paraId="2539BCC2" w14:textId="0AEB8FE2" w:rsidR="00CD2B3D" w:rsidRPr="007D71A8" w:rsidRDefault="00CD2B3D" w:rsidP="003079AB">
      <w:pPr>
        <w:pStyle w:val="NormalWeb"/>
        <w:spacing w:after="120" w:line="240" w:lineRule="auto"/>
        <w:jc w:val="both"/>
        <w:rPr>
          <w:rFonts w:ascii="Calibri Light" w:hAnsi="Calibri Light" w:cs="Calibri Light"/>
          <w:sz w:val="22"/>
          <w:szCs w:val="22"/>
        </w:rPr>
      </w:pPr>
      <w:r w:rsidRPr="007D71A8">
        <w:rPr>
          <w:rFonts w:ascii="Calibri Light" w:hAnsi="Calibri Light" w:cs="Calibri Light"/>
          <w:sz w:val="22"/>
          <w:szCs w:val="22"/>
        </w:rPr>
        <w:t>R2 :</w:t>
      </w:r>
      <w:r w:rsidR="00411349" w:rsidRPr="007D71A8">
        <w:rPr>
          <w:rFonts w:ascii="Calibri Light" w:hAnsi="Calibri Light" w:cs="Calibri Light"/>
          <w:sz w:val="22"/>
          <w:szCs w:val="22"/>
        </w:rPr>
        <w:t xml:space="preserve"> </w:t>
      </w:r>
      <w:r w:rsidR="007341FF">
        <w:rPr>
          <w:rFonts w:ascii="Calibri Light" w:hAnsi="Calibri Light" w:cs="Calibri Light"/>
          <w:sz w:val="22"/>
          <w:szCs w:val="22"/>
        </w:rPr>
        <w:t xml:space="preserve">Dans vos cas de figure, vous n’êtes pas concernés par les annexes (ne pas les compléter). </w:t>
      </w:r>
    </w:p>
    <w:p w14:paraId="1D243DB1" w14:textId="77777777" w:rsidR="00CD2B3D" w:rsidRDefault="00CD2B3D" w:rsidP="003079AB">
      <w:pPr>
        <w:pStyle w:val="NormalWeb"/>
        <w:spacing w:after="120" w:line="240" w:lineRule="auto"/>
        <w:jc w:val="both"/>
        <w:rPr>
          <w:rFonts w:ascii="Calibri Light" w:hAnsi="Calibri Light" w:cs="Calibri Light"/>
          <w:b/>
          <w:bCs/>
          <w:sz w:val="22"/>
          <w:szCs w:val="22"/>
        </w:rPr>
      </w:pPr>
    </w:p>
    <w:p w14:paraId="7550E4EE" w14:textId="1B0CA204" w:rsidR="00CD2B3D" w:rsidRDefault="00CD42EC" w:rsidP="003079AB">
      <w:pPr>
        <w:pStyle w:val="NormalWeb"/>
        <w:spacing w:after="120" w:line="240" w:lineRule="auto"/>
        <w:jc w:val="both"/>
        <w:rPr>
          <w:rFonts w:ascii="Calibri Light" w:hAnsi="Calibri Light" w:cs="Calibri Light"/>
          <w:b/>
          <w:bCs/>
          <w:sz w:val="22"/>
          <w:szCs w:val="22"/>
        </w:rPr>
      </w:pPr>
      <w:r>
        <w:rPr>
          <w:rFonts w:ascii="Calibri Light" w:hAnsi="Calibri Light" w:cs="Calibri Light"/>
          <w:b/>
          <w:bCs/>
          <w:sz w:val="22"/>
          <w:szCs w:val="22"/>
        </w:rPr>
        <w:pict w14:anchorId="115C3FEA">
          <v:rect id="_x0000_i1026" style="width:0;height:1.5pt" o:hralign="center" o:hrstd="t" o:hr="t" fillcolor="#a0a0a0" stroked="f"/>
        </w:pict>
      </w:r>
    </w:p>
    <w:p w14:paraId="613B3406" w14:textId="06AFAA40" w:rsidR="00337FBE" w:rsidRDefault="0051293E" w:rsidP="003079AB">
      <w:pPr>
        <w:spacing w:after="120" w:line="240" w:lineRule="auto"/>
        <w:jc w:val="both"/>
        <w:rPr>
          <w:rFonts w:ascii="Calibri Light" w:hAnsi="Calibri Light" w:cs="Calibri Light"/>
          <w:b/>
          <w:bCs/>
        </w:rPr>
      </w:pPr>
      <w:r w:rsidRPr="00552D72">
        <w:rPr>
          <w:rFonts w:ascii="Calibri Light" w:hAnsi="Calibri Light" w:cs="Calibri Light"/>
          <w:b/>
          <w:bCs/>
        </w:rPr>
        <w:t>Q</w:t>
      </w:r>
      <w:r w:rsidR="00A03F99" w:rsidRPr="00552D72">
        <w:rPr>
          <w:rFonts w:ascii="Calibri Light" w:hAnsi="Calibri Light" w:cs="Calibri Light"/>
          <w:b/>
          <w:bCs/>
        </w:rPr>
        <w:t>3</w:t>
      </w:r>
      <w:r w:rsidRPr="00552D72">
        <w:rPr>
          <w:rFonts w:ascii="Calibri Light" w:hAnsi="Calibri Light" w:cs="Calibri Light"/>
          <w:b/>
          <w:bCs/>
        </w:rPr>
        <w:t xml:space="preserve"> : </w:t>
      </w:r>
      <w:r w:rsidR="001B453A">
        <w:rPr>
          <w:rFonts w:ascii="Calibri Light" w:hAnsi="Calibri Light" w:cs="Calibri Light"/>
          <w:b/>
          <w:bCs/>
        </w:rPr>
        <w:t>Nombre de mois de fonctionnement : quand on est fermés un mois pour congés est-ce qu’on déclare quand même 12 mois ?</w:t>
      </w:r>
    </w:p>
    <w:p w14:paraId="74DF5FBD" w14:textId="5AA4A387" w:rsidR="00337FBE" w:rsidRDefault="00CD2B3D" w:rsidP="00337FBE">
      <w:pPr>
        <w:spacing w:after="120" w:line="240" w:lineRule="auto"/>
        <w:jc w:val="both"/>
        <w:rPr>
          <w:rFonts w:ascii="Calibri Light" w:hAnsi="Calibri Light" w:cs="Calibri Light"/>
        </w:rPr>
      </w:pPr>
      <w:r w:rsidRPr="007D71A8">
        <w:rPr>
          <w:rFonts w:ascii="Calibri Light" w:hAnsi="Calibri Light" w:cs="Calibri Light"/>
        </w:rPr>
        <w:t>R3 :</w:t>
      </w:r>
      <w:r w:rsidR="0064212C" w:rsidRPr="007D71A8">
        <w:rPr>
          <w:rFonts w:ascii="Calibri Light" w:hAnsi="Calibri Light" w:cs="Calibri Light"/>
        </w:rPr>
        <w:t xml:space="preserve"> </w:t>
      </w:r>
      <w:r w:rsidR="001B453A">
        <w:rPr>
          <w:rFonts w:ascii="Calibri Light" w:hAnsi="Calibri Light" w:cs="Calibri Light"/>
        </w:rPr>
        <w:t xml:space="preserve">Oui, vous déclarez bien 12 mois. </w:t>
      </w:r>
    </w:p>
    <w:p w14:paraId="24D7066B" w14:textId="77777777" w:rsidR="00B17C02" w:rsidRDefault="00B17C02" w:rsidP="00337FBE">
      <w:pPr>
        <w:spacing w:after="120" w:line="240" w:lineRule="auto"/>
        <w:jc w:val="both"/>
        <w:rPr>
          <w:rFonts w:ascii="Calibri Light" w:hAnsi="Calibri Light" w:cs="Calibri Light"/>
        </w:rPr>
      </w:pPr>
    </w:p>
    <w:p w14:paraId="3D43475F" w14:textId="77777777" w:rsidR="00B17C02" w:rsidRDefault="00B17C02" w:rsidP="00B17C02">
      <w:pPr>
        <w:pStyle w:val="NormalWeb"/>
        <w:spacing w:after="120" w:line="240" w:lineRule="auto"/>
        <w:jc w:val="both"/>
        <w:rPr>
          <w:rFonts w:ascii="Calibri Light" w:hAnsi="Calibri Light" w:cs="Calibri Light"/>
          <w:b/>
          <w:bCs/>
          <w:sz w:val="22"/>
          <w:szCs w:val="22"/>
        </w:rPr>
      </w:pPr>
      <w:r>
        <w:rPr>
          <w:rFonts w:ascii="Calibri Light" w:hAnsi="Calibri Light" w:cs="Calibri Light"/>
          <w:b/>
          <w:bCs/>
          <w:sz w:val="22"/>
          <w:szCs w:val="22"/>
        </w:rPr>
        <w:pict w14:anchorId="14312ACA">
          <v:rect id="_x0000_i1027" style="width:0;height:1.5pt" o:hralign="center" o:hrstd="t" o:hr="t" fillcolor="#a0a0a0" stroked="f"/>
        </w:pict>
      </w:r>
    </w:p>
    <w:p w14:paraId="5915E5FF" w14:textId="49A1A75E" w:rsidR="00B17C02" w:rsidRDefault="00B17C02" w:rsidP="00B17C02">
      <w:pPr>
        <w:spacing w:after="120" w:line="240" w:lineRule="auto"/>
        <w:jc w:val="both"/>
        <w:rPr>
          <w:rFonts w:ascii="Calibri Light" w:hAnsi="Calibri Light" w:cs="Calibri Light"/>
          <w:b/>
          <w:bCs/>
        </w:rPr>
      </w:pPr>
      <w:r w:rsidRPr="00552D72">
        <w:rPr>
          <w:rFonts w:ascii="Calibri Light" w:hAnsi="Calibri Light" w:cs="Calibri Light"/>
          <w:b/>
          <w:bCs/>
        </w:rPr>
        <w:t>Q</w:t>
      </w:r>
      <w:r>
        <w:rPr>
          <w:rFonts w:ascii="Calibri Light" w:hAnsi="Calibri Light" w:cs="Calibri Light"/>
          <w:b/>
          <w:bCs/>
        </w:rPr>
        <w:t xml:space="preserve">4 </w:t>
      </w:r>
      <w:r w:rsidRPr="00552D72">
        <w:rPr>
          <w:rFonts w:ascii="Calibri Light" w:hAnsi="Calibri Light" w:cs="Calibri Light"/>
          <w:b/>
          <w:bCs/>
        </w:rPr>
        <w:t xml:space="preserve">: </w:t>
      </w:r>
      <w:r>
        <w:rPr>
          <w:rFonts w:ascii="Calibri Light" w:hAnsi="Calibri Light" w:cs="Calibri Light"/>
          <w:b/>
          <w:bCs/>
        </w:rPr>
        <w:t xml:space="preserve">Est-ce que le REAAP doit être intégré dans le budget ? </w:t>
      </w:r>
    </w:p>
    <w:p w14:paraId="01825C9B" w14:textId="77777777" w:rsidR="003B2F10" w:rsidRDefault="003B2F10" w:rsidP="00B17C02">
      <w:pPr>
        <w:spacing w:after="120" w:line="240" w:lineRule="auto"/>
        <w:jc w:val="both"/>
        <w:rPr>
          <w:rFonts w:ascii="Calibri Light" w:hAnsi="Calibri Light" w:cs="Calibri Light"/>
        </w:rPr>
      </w:pPr>
      <w:r>
        <w:rPr>
          <w:rFonts w:ascii="Calibri Light" w:hAnsi="Calibri Light" w:cs="Calibri Light"/>
        </w:rPr>
        <w:t xml:space="preserve">R4 : </w:t>
      </w:r>
      <w:r w:rsidR="00B17C02" w:rsidRPr="003B2F10">
        <w:rPr>
          <w:rFonts w:ascii="Calibri Light" w:hAnsi="Calibri Light" w:cs="Calibri Light"/>
        </w:rPr>
        <w:t xml:space="preserve">Oui. Il est fait le choix au niveau local d’enlever le CLAS du budget à présenter. </w:t>
      </w:r>
    </w:p>
    <w:p w14:paraId="5DB7C52C" w14:textId="77777777" w:rsidR="003B2F10" w:rsidRDefault="003B2F10" w:rsidP="00B17C02">
      <w:pPr>
        <w:spacing w:after="120" w:line="240" w:lineRule="auto"/>
        <w:jc w:val="both"/>
        <w:rPr>
          <w:rFonts w:ascii="Calibri Light" w:hAnsi="Calibri Light" w:cs="Calibri Light"/>
        </w:rPr>
      </w:pPr>
    </w:p>
    <w:p w14:paraId="36C1E660" w14:textId="77777777" w:rsidR="003B2F10" w:rsidRDefault="003B2F10" w:rsidP="00B17C02">
      <w:pPr>
        <w:spacing w:after="120" w:line="240" w:lineRule="auto"/>
        <w:jc w:val="both"/>
        <w:rPr>
          <w:rFonts w:ascii="Calibri Light" w:hAnsi="Calibri Light" w:cs="Calibri Light"/>
        </w:rPr>
      </w:pPr>
      <w:r>
        <w:rPr>
          <w:rFonts w:ascii="Calibri Light" w:hAnsi="Calibri Light" w:cs="Calibri Light"/>
        </w:rPr>
        <w:t xml:space="preserve">Concernant la complémentarité de l’EVS et des projets REAAP, il faut garder en tête que la Caf ne finance pas deux fois le même projet. Il ne faut pas hésiter en parler avec son conseiller. Tout dépend de la teneur du projet EVS agréé. </w:t>
      </w:r>
    </w:p>
    <w:p w14:paraId="3A65E9AB" w14:textId="77777777" w:rsidR="003B2F10" w:rsidRDefault="003B2F10" w:rsidP="00B17C02">
      <w:pPr>
        <w:spacing w:after="120" w:line="240" w:lineRule="auto"/>
        <w:jc w:val="both"/>
        <w:rPr>
          <w:rFonts w:ascii="Calibri Light" w:hAnsi="Calibri Light" w:cs="Calibri Light"/>
        </w:rPr>
      </w:pPr>
    </w:p>
    <w:p w14:paraId="20A08649" w14:textId="77777777" w:rsidR="003B2F10" w:rsidRDefault="003B2F10" w:rsidP="003B2F10">
      <w:pPr>
        <w:pStyle w:val="NormalWeb"/>
        <w:spacing w:after="120" w:line="240" w:lineRule="auto"/>
        <w:jc w:val="both"/>
        <w:rPr>
          <w:rFonts w:ascii="Calibri Light" w:hAnsi="Calibri Light" w:cs="Calibri Light"/>
          <w:b/>
          <w:bCs/>
          <w:sz w:val="22"/>
          <w:szCs w:val="22"/>
        </w:rPr>
      </w:pPr>
      <w:r>
        <w:rPr>
          <w:rFonts w:ascii="Calibri Light" w:hAnsi="Calibri Light" w:cs="Calibri Light"/>
          <w:b/>
          <w:bCs/>
          <w:sz w:val="22"/>
          <w:szCs w:val="22"/>
        </w:rPr>
        <w:pict w14:anchorId="76226599">
          <v:rect id="_x0000_i1028" style="width:0;height:1.5pt" o:hralign="center" o:hrstd="t" o:hr="t" fillcolor="#a0a0a0" stroked="f"/>
        </w:pict>
      </w:r>
    </w:p>
    <w:p w14:paraId="494C60FB" w14:textId="70F92492" w:rsidR="003B2F10" w:rsidRDefault="003B2F10" w:rsidP="003B2F10">
      <w:pPr>
        <w:spacing w:after="120" w:line="240" w:lineRule="auto"/>
        <w:jc w:val="both"/>
        <w:rPr>
          <w:rFonts w:ascii="Calibri Light" w:hAnsi="Calibri Light" w:cs="Calibri Light"/>
          <w:b/>
          <w:bCs/>
        </w:rPr>
      </w:pPr>
      <w:r w:rsidRPr="00552D72">
        <w:rPr>
          <w:rFonts w:ascii="Calibri Light" w:hAnsi="Calibri Light" w:cs="Calibri Light"/>
          <w:b/>
          <w:bCs/>
        </w:rPr>
        <w:t>Q</w:t>
      </w:r>
      <w:r>
        <w:rPr>
          <w:rFonts w:ascii="Calibri Light" w:hAnsi="Calibri Light" w:cs="Calibri Light"/>
          <w:b/>
          <w:bCs/>
        </w:rPr>
        <w:t>5</w:t>
      </w:r>
      <w:r>
        <w:rPr>
          <w:rFonts w:ascii="Calibri Light" w:hAnsi="Calibri Light" w:cs="Calibri Light"/>
          <w:b/>
          <w:bCs/>
        </w:rPr>
        <w:t xml:space="preserve"> </w:t>
      </w:r>
      <w:r w:rsidRPr="00552D72">
        <w:rPr>
          <w:rFonts w:ascii="Calibri Light" w:hAnsi="Calibri Light" w:cs="Calibri Light"/>
          <w:b/>
          <w:bCs/>
        </w:rPr>
        <w:t xml:space="preserve">: </w:t>
      </w:r>
      <w:r>
        <w:rPr>
          <w:rFonts w:ascii="Calibri Light" w:hAnsi="Calibri Light" w:cs="Calibri Light"/>
          <w:b/>
          <w:bCs/>
        </w:rPr>
        <w:t xml:space="preserve">Quand seront envoyées les déclarations prévisionnelles et réelles dans les années à venir ? </w:t>
      </w:r>
    </w:p>
    <w:p w14:paraId="68A0AF57" w14:textId="50256380" w:rsidR="003B2F10" w:rsidRDefault="003B2F10" w:rsidP="00B17C02">
      <w:pPr>
        <w:spacing w:after="120" w:line="240" w:lineRule="auto"/>
        <w:jc w:val="both"/>
        <w:rPr>
          <w:rFonts w:ascii="Calibri Light" w:hAnsi="Calibri Light" w:cs="Calibri Light"/>
        </w:rPr>
      </w:pPr>
      <w:r>
        <w:rPr>
          <w:rFonts w:ascii="Calibri Light" w:hAnsi="Calibri Light" w:cs="Calibri Light"/>
        </w:rPr>
        <w:t>R4 :</w:t>
      </w:r>
      <w:r>
        <w:rPr>
          <w:rFonts w:ascii="Calibri Light" w:hAnsi="Calibri Light" w:cs="Calibri Light"/>
        </w:rPr>
        <w:t xml:space="preserve"> L’appel des prévisionnels et des réels sont faits en janvier. </w:t>
      </w:r>
      <w:r w:rsidR="00CC4E29">
        <w:rPr>
          <w:rFonts w:ascii="Calibri Light" w:hAnsi="Calibri Light" w:cs="Calibri Light"/>
        </w:rPr>
        <w:t xml:space="preserve">Concernant le prévisionnel, il s’agit pour la Caf de vous verser un compte au plus tôt. </w:t>
      </w:r>
    </w:p>
    <w:p w14:paraId="3A89AA40" w14:textId="07447748" w:rsidR="00B17C02" w:rsidRDefault="003B2F10" w:rsidP="00B17C02">
      <w:pPr>
        <w:spacing w:after="120" w:line="240" w:lineRule="auto"/>
        <w:jc w:val="both"/>
        <w:rPr>
          <w:rFonts w:ascii="Calibri Light" w:hAnsi="Calibri Light" w:cs="Calibri Light"/>
          <w:b/>
          <w:bCs/>
        </w:rPr>
      </w:pPr>
      <w:r>
        <w:rPr>
          <w:rFonts w:ascii="Calibri Light" w:hAnsi="Calibri Light" w:cs="Calibri Light"/>
        </w:rPr>
        <w:t xml:space="preserve"> </w:t>
      </w:r>
      <w:r w:rsidR="00B17C02" w:rsidRPr="003B2F10">
        <w:rPr>
          <w:rFonts w:ascii="Calibri Light" w:hAnsi="Calibri Light" w:cs="Calibri Light"/>
        </w:rPr>
        <w:t xml:space="preserve"> </w:t>
      </w:r>
    </w:p>
    <w:p w14:paraId="00CB2529" w14:textId="77777777" w:rsidR="00CC4E29" w:rsidRDefault="00CC4E29" w:rsidP="00CC4E29">
      <w:pPr>
        <w:pStyle w:val="NormalWeb"/>
        <w:spacing w:after="120" w:line="240" w:lineRule="auto"/>
        <w:jc w:val="both"/>
        <w:rPr>
          <w:rFonts w:ascii="Calibri Light" w:hAnsi="Calibri Light" w:cs="Calibri Light"/>
          <w:b/>
          <w:bCs/>
          <w:sz w:val="22"/>
          <w:szCs w:val="22"/>
        </w:rPr>
      </w:pPr>
      <w:r>
        <w:rPr>
          <w:rFonts w:ascii="Calibri Light" w:hAnsi="Calibri Light" w:cs="Calibri Light"/>
          <w:b/>
          <w:bCs/>
          <w:sz w:val="22"/>
          <w:szCs w:val="22"/>
        </w:rPr>
        <w:pict w14:anchorId="101E9873">
          <v:rect id="_x0000_i1029" style="width:0;height:1.5pt" o:hralign="center" o:hrstd="t" o:hr="t" fillcolor="#a0a0a0" stroked="f"/>
        </w:pict>
      </w:r>
    </w:p>
    <w:p w14:paraId="138759EE" w14:textId="77777777" w:rsidR="00B17C02" w:rsidRDefault="00B17C02" w:rsidP="00B17C02">
      <w:pPr>
        <w:spacing w:after="120" w:line="240" w:lineRule="auto"/>
        <w:jc w:val="both"/>
        <w:rPr>
          <w:rFonts w:ascii="Calibri Light" w:hAnsi="Calibri Light" w:cs="Calibri Light"/>
          <w:b/>
          <w:bCs/>
        </w:rPr>
      </w:pPr>
    </w:p>
    <w:p w14:paraId="61A26840" w14:textId="77777777" w:rsidR="00B17C02" w:rsidRPr="00337FBE" w:rsidRDefault="00B17C02" w:rsidP="00337FBE">
      <w:pPr>
        <w:spacing w:after="120" w:line="240" w:lineRule="auto"/>
        <w:jc w:val="both"/>
        <w:rPr>
          <w:rFonts w:asciiTheme="majorHAnsi" w:hAnsiTheme="majorHAnsi" w:cstheme="majorHAnsi"/>
        </w:rPr>
      </w:pPr>
    </w:p>
    <w:sectPr w:rsidR="00B17C02" w:rsidRPr="00337FB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0300" w14:textId="77777777" w:rsidR="009F25CD" w:rsidRDefault="009F25CD" w:rsidP="00A62413">
      <w:pPr>
        <w:spacing w:after="0" w:line="240" w:lineRule="auto"/>
      </w:pPr>
      <w:r>
        <w:separator/>
      </w:r>
    </w:p>
  </w:endnote>
  <w:endnote w:type="continuationSeparator" w:id="0">
    <w:p w14:paraId="48D953D5" w14:textId="77777777" w:rsidR="009F25CD" w:rsidRDefault="009F25CD" w:rsidP="00A6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891790"/>
      <w:docPartObj>
        <w:docPartGallery w:val="Page Numbers (Bottom of Page)"/>
        <w:docPartUnique/>
      </w:docPartObj>
    </w:sdtPr>
    <w:sdtEndPr/>
    <w:sdtContent>
      <w:sdt>
        <w:sdtPr>
          <w:id w:val="-1769616900"/>
          <w:docPartObj>
            <w:docPartGallery w:val="Page Numbers (Top of Page)"/>
            <w:docPartUnique/>
          </w:docPartObj>
        </w:sdtPr>
        <w:sdtEndPr/>
        <w:sdtContent>
          <w:p w14:paraId="2F788FCC" w14:textId="35D390EF" w:rsidR="00D126F9" w:rsidRPr="004442BF" w:rsidRDefault="00D126F9" w:rsidP="00D126F9">
            <w:pPr>
              <w:pStyle w:val="Pieddepage"/>
              <w:jc w:val="right"/>
              <w:rPr>
                <w:i/>
                <w:iCs/>
              </w:rPr>
            </w:pPr>
            <w:r w:rsidRPr="00D126F9">
              <w:rPr>
                <w:i/>
                <w:iCs/>
              </w:rPr>
              <w:t>Caf Haute</w:t>
            </w:r>
            <w:r w:rsidR="004442BF">
              <w:rPr>
                <w:i/>
                <w:iCs/>
              </w:rPr>
              <w:t>-</w:t>
            </w:r>
            <w:r w:rsidRPr="00D126F9">
              <w:rPr>
                <w:i/>
                <w:iCs/>
              </w:rPr>
              <w:t>Loire</w:t>
            </w:r>
            <w:r w:rsidR="004442BF">
              <w:rPr>
                <w:i/>
                <w:iCs/>
              </w:rPr>
              <w:t xml:space="preserve"> </w:t>
            </w:r>
            <w:r w:rsidR="003079AB">
              <w:rPr>
                <w:i/>
                <w:iCs/>
              </w:rPr>
              <w:t>–</w:t>
            </w:r>
            <w:r w:rsidR="004442BF">
              <w:rPr>
                <w:i/>
                <w:iCs/>
              </w:rPr>
              <w:t xml:space="preserve"> </w:t>
            </w:r>
            <w:r w:rsidR="00CD2B3D">
              <w:rPr>
                <w:i/>
                <w:iCs/>
              </w:rPr>
              <w:t>1</w:t>
            </w:r>
            <w:r w:rsidR="003B2F10">
              <w:rPr>
                <w:i/>
                <w:iCs/>
              </w:rPr>
              <w:t>2</w:t>
            </w:r>
            <w:r w:rsidR="003079AB">
              <w:rPr>
                <w:i/>
                <w:iCs/>
              </w:rPr>
              <w:t>.0</w:t>
            </w:r>
            <w:r w:rsidR="003B2F10">
              <w:rPr>
                <w:i/>
                <w:iCs/>
              </w:rPr>
              <w:t>3</w:t>
            </w:r>
            <w:r w:rsidR="004442BF">
              <w:rPr>
                <w:i/>
                <w:iCs/>
              </w:rPr>
              <w:t>.2</w:t>
            </w:r>
            <w:r w:rsidR="00CD2B3D">
              <w:rPr>
                <w:i/>
                <w:iCs/>
              </w:rPr>
              <w:t>4</w:t>
            </w:r>
            <w:r>
              <w:t xml:space="preserve">                                             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AF473DD" w14:textId="3B6BCF96" w:rsidR="00A62413" w:rsidRDefault="00A624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7A32" w14:textId="77777777" w:rsidR="009F25CD" w:rsidRDefault="009F25CD" w:rsidP="00A62413">
      <w:pPr>
        <w:spacing w:after="0" w:line="240" w:lineRule="auto"/>
      </w:pPr>
      <w:r>
        <w:separator/>
      </w:r>
    </w:p>
  </w:footnote>
  <w:footnote w:type="continuationSeparator" w:id="0">
    <w:p w14:paraId="06807181" w14:textId="77777777" w:rsidR="009F25CD" w:rsidRDefault="009F25CD" w:rsidP="00A62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F8E"/>
    <w:multiLevelType w:val="hybridMultilevel"/>
    <w:tmpl w:val="B8121C0A"/>
    <w:lvl w:ilvl="0" w:tplc="35740DD2">
      <w:start w:val="1"/>
      <w:numFmt w:val="bullet"/>
      <w:lvlText w:val="-"/>
      <w:lvlJc w:val="left"/>
      <w:pPr>
        <w:tabs>
          <w:tab w:val="num" w:pos="720"/>
        </w:tabs>
        <w:ind w:left="720" w:hanging="360"/>
      </w:pPr>
      <w:rPr>
        <w:rFonts w:ascii="Times New Roman" w:hAnsi="Times New Roman" w:hint="default"/>
      </w:rPr>
    </w:lvl>
    <w:lvl w:ilvl="1" w:tplc="73FE342E" w:tentative="1">
      <w:start w:val="1"/>
      <w:numFmt w:val="bullet"/>
      <w:lvlText w:val="-"/>
      <w:lvlJc w:val="left"/>
      <w:pPr>
        <w:tabs>
          <w:tab w:val="num" w:pos="1440"/>
        </w:tabs>
        <w:ind w:left="1440" w:hanging="360"/>
      </w:pPr>
      <w:rPr>
        <w:rFonts w:ascii="Times New Roman" w:hAnsi="Times New Roman" w:hint="default"/>
      </w:rPr>
    </w:lvl>
    <w:lvl w:ilvl="2" w:tplc="486A7F02" w:tentative="1">
      <w:start w:val="1"/>
      <w:numFmt w:val="bullet"/>
      <w:lvlText w:val="-"/>
      <w:lvlJc w:val="left"/>
      <w:pPr>
        <w:tabs>
          <w:tab w:val="num" w:pos="2160"/>
        </w:tabs>
        <w:ind w:left="2160" w:hanging="360"/>
      </w:pPr>
      <w:rPr>
        <w:rFonts w:ascii="Times New Roman" w:hAnsi="Times New Roman" w:hint="default"/>
      </w:rPr>
    </w:lvl>
    <w:lvl w:ilvl="3" w:tplc="D4684FA4" w:tentative="1">
      <w:start w:val="1"/>
      <w:numFmt w:val="bullet"/>
      <w:lvlText w:val="-"/>
      <w:lvlJc w:val="left"/>
      <w:pPr>
        <w:tabs>
          <w:tab w:val="num" w:pos="2880"/>
        </w:tabs>
        <w:ind w:left="2880" w:hanging="360"/>
      </w:pPr>
      <w:rPr>
        <w:rFonts w:ascii="Times New Roman" w:hAnsi="Times New Roman" w:hint="default"/>
      </w:rPr>
    </w:lvl>
    <w:lvl w:ilvl="4" w:tplc="D16EE290" w:tentative="1">
      <w:start w:val="1"/>
      <w:numFmt w:val="bullet"/>
      <w:lvlText w:val="-"/>
      <w:lvlJc w:val="left"/>
      <w:pPr>
        <w:tabs>
          <w:tab w:val="num" w:pos="3600"/>
        </w:tabs>
        <w:ind w:left="3600" w:hanging="360"/>
      </w:pPr>
      <w:rPr>
        <w:rFonts w:ascii="Times New Roman" w:hAnsi="Times New Roman" w:hint="default"/>
      </w:rPr>
    </w:lvl>
    <w:lvl w:ilvl="5" w:tplc="30EAD720" w:tentative="1">
      <w:start w:val="1"/>
      <w:numFmt w:val="bullet"/>
      <w:lvlText w:val="-"/>
      <w:lvlJc w:val="left"/>
      <w:pPr>
        <w:tabs>
          <w:tab w:val="num" w:pos="4320"/>
        </w:tabs>
        <w:ind w:left="4320" w:hanging="360"/>
      </w:pPr>
      <w:rPr>
        <w:rFonts w:ascii="Times New Roman" w:hAnsi="Times New Roman" w:hint="default"/>
      </w:rPr>
    </w:lvl>
    <w:lvl w:ilvl="6" w:tplc="7888892C" w:tentative="1">
      <w:start w:val="1"/>
      <w:numFmt w:val="bullet"/>
      <w:lvlText w:val="-"/>
      <w:lvlJc w:val="left"/>
      <w:pPr>
        <w:tabs>
          <w:tab w:val="num" w:pos="5040"/>
        </w:tabs>
        <w:ind w:left="5040" w:hanging="360"/>
      </w:pPr>
      <w:rPr>
        <w:rFonts w:ascii="Times New Roman" w:hAnsi="Times New Roman" w:hint="default"/>
      </w:rPr>
    </w:lvl>
    <w:lvl w:ilvl="7" w:tplc="D07000AA" w:tentative="1">
      <w:start w:val="1"/>
      <w:numFmt w:val="bullet"/>
      <w:lvlText w:val="-"/>
      <w:lvlJc w:val="left"/>
      <w:pPr>
        <w:tabs>
          <w:tab w:val="num" w:pos="5760"/>
        </w:tabs>
        <w:ind w:left="5760" w:hanging="360"/>
      </w:pPr>
      <w:rPr>
        <w:rFonts w:ascii="Times New Roman" w:hAnsi="Times New Roman" w:hint="default"/>
      </w:rPr>
    </w:lvl>
    <w:lvl w:ilvl="8" w:tplc="F7947674" w:tentative="1">
      <w:start w:val="1"/>
      <w:numFmt w:val="bullet"/>
      <w:lvlText w:val="-"/>
      <w:lvlJc w:val="left"/>
      <w:pPr>
        <w:tabs>
          <w:tab w:val="num" w:pos="6480"/>
        </w:tabs>
        <w:ind w:left="6480" w:hanging="360"/>
      </w:pPr>
      <w:rPr>
        <w:rFonts w:ascii="Times New Roman" w:hAnsi="Times New Roman" w:hint="default"/>
      </w:rPr>
    </w:lvl>
  </w:abstractNum>
  <w:num w:numId="1" w16cid:durableId="951135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EC"/>
    <w:rsid w:val="000026A3"/>
    <w:rsid w:val="00013A1A"/>
    <w:rsid w:val="00042D6D"/>
    <w:rsid w:val="000628BD"/>
    <w:rsid w:val="000C29B6"/>
    <w:rsid w:val="000F5BFA"/>
    <w:rsid w:val="00146054"/>
    <w:rsid w:val="001B453A"/>
    <w:rsid w:val="001C5846"/>
    <w:rsid w:val="001E403D"/>
    <w:rsid w:val="001F6BEB"/>
    <w:rsid w:val="00221BAF"/>
    <w:rsid w:val="002514B4"/>
    <w:rsid w:val="002540F2"/>
    <w:rsid w:val="002770F3"/>
    <w:rsid w:val="002D23D5"/>
    <w:rsid w:val="002F4A00"/>
    <w:rsid w:val="003079AB"/>
    <w:rsid w:val="00312D34"/>
    <w:rsid w:val="00335059"/>
    <w:rsid w:val="00337FBE"/>
    <w:rsid w:val="003B2F10"/>
    <w:rsid w:val="003F43A6"/>
    <w:rsid w:val="00411349"/>
    <w:rsid w:val="004442BF"/>
    <w:rsid w:val="004574F8"/>
    <w:rsid w:val="00461850"/>
    <w:rsid w:val="0046522D"/>
    <w:rsid w:val="00507ECA"/>
    <w:rsid w:val="0051293E"/>
    <w:rsid w:val="00513C97"/>
    <w:rsid w:val="00552D72"/>
    <w:rsid w:val="005B587A"/>
    <w:rsid w:val="006208E5"/>
    <w:rsid w:val="0064212C"/>
    <w:rsid w:val="00667E24"/>
    <w:rsid w:val="00687732"/>
    <w:rsid w:val="006B25D4"/>
    <w:rsid w:val="006C0583"/>
    <w:rsid w:val="006E35DF"/>
    <w:rsid w:val="0070734D"/>
    <w:rsid w:val="00726944"/>
    <w:rsid w:val="007341FF"/>
    <w:rsid w:val="007D71A8"/>
    <w:rsid w:val="007E5B2F"/>
    <w:rsid w:val="007F2C9D"/>
    <w:rsid w:val="009227D9"/>
    <w:rsid w:val="00924DEF"/>
    <w:rsid w:val="00951700"/>
    <w:rsid w:val="009F25CD"/>
    <w:rsid w:val="00A03F99"/>
    <w:rsid w:val="00A45264"/>
    <w:rsid w:val="00A5474F"/>
    <w:rsid w:val="00A62413"/>
    <w:rsid w:val="00A7347C"/>
    <w:rsid w:val="00A92DC2"/>
    <w:rsid w:val="00AA0132"/>
    <w:rsid w:val="00AA47B0"/>
    <w:rsid w:val="00AA7399"/>
    <w:rsid w:val="00B17C02"/>
    <w:rsid w:val="00B20259"/>
    <w:rsid w:val="00B26808"/>
    <w:rsid w:val="00B7214B"/>
    <w:rsid w:val="00B92ED4"/>
    <w:rsid w:val="00BB3819"/>
    <w:rsid w:val="00BE6E8B"/>
    <w:rsid w:val="00CA11EE"/>
    <w:rsid w:val="00CC4E29"/>
    <w:rsid w:val="00CD2B3D"/>
    <w:rsid w:val="00CD42EC"/>
    <w:rsid w:val="00D126F9"/>
    <w:rsid w:val="00D457E8"/>
    <w:rsid w:val="00E537EC"/>
    <w:rsid w:val="00ED304F"/>
    <w:rsid w:val="00EE63B8"/>
    <w:rsid w:val="00F06FCF"/>
    <w:rsid w:val="00FB5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71BB9"/>
  <w15:chartTrackingRefBased/>
  <w15:docId w15:val="{872777B6-4590-4731-87AB-BFAAFBCE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2413"/>
    <w:pPr>
      <w:tabs>
        <w:tab w:val="center" w:pos="4536"/>
        <w:tab w:val="right" w:pos="9072"/>
      </w:tabs>
      <w:spacing w:after="0" w:line="240" w:lineRule="auto"/>
    </w:pPr>
  </w:style>
  <w:style w:type="character" w:customStyle="1" w:styleId="En-tteCar">
    <w:name w:val="En-tête Car"/>
    <w:basedOn w:val="Policepardfaut"/>
    <w:link w:val="En-tte"/>
    <w:uiPriority w:val="99"/>
    <w:rsid w:val="00A62413"/>
  </w:style>
  <w:style w:type="paragraph" w:styleId="Pieddepage">
    <w:name w:val="footer"/>
    <w:basedOn w:val="Normal"/>
    <w:link w:val="PieddepageCar"/>
    <w:uiPriority w:val="99"/>
    <w:unhideWhenUsed/>
    <w:rsid w:val="00A624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413"/>
  </w:style>
  <w:style w:type="character" w:styleId="Lienhypertexte">
    <w:name w:val="Hyperlink"/>
    <w:basedOn w:val="Policepardfaut"/>
    <w:uiPriority w:val="99"/>
    <w:unhideWhenUsed/>
    <w:rsid w:val="00461850"/>
    <w:rPr>
      <w:color w:val="0563C1" w:themeColor="hyperlink"/>
      <w:u w:val="single"/>
    </w:rPr>
  </w:style>
  <w:style w:type="character" w:styleId="Mentionnonrsolue">
    <w:name w:val="Unresolved Mention"/>
    <w:basedOn w:val="Policepardfaut"/>
    <w:uiPriority w:val="99"/>
    <w:semiHidden/>
    <w:unhideWhenUsed/>
    <w:rsid w:val="00461850"/>
    <w:rPr>
      <w:color w:val="605E5C"/>
      <w:shd w:val="clear" w:color="auto" w:fill="E1DFDD"/>
    </w:rPr>
  </w:style>
  <w:style w:type="character" w:styleId="Lienhypertextesuivivisit">
    <w:name w:val="FollowedHyperlink"/>
    <w:basedOn w:val="Policepardfaut"/>
    <w:uiPriority w:val="99"/>
    <w:semiHidden/>
    <w:unhideWhenUsed/>
    <w:rsid w:val="00B26808"/>
    <w:rPr>
      <w:color w:val="954F72" w:themeColor="followedHyperlink"/>
      <w:u w:val="single"/>
    </w:rPr>
  </w:style>
  <w:style w:type="paragraph" w:styleId="NormalWeb">
    <w:name w:val="Normal (Web)"/>
    <w:basedOn w:val="Normal"/>
    <w:uiPriority w:val="99"/>
    <w:unhideWhenUsed/>
    <w:rsid w:val="002540F2"/>
    <w:rPr>
      <w:rFonts w:ascii="Times New Roman" w:hAnsi="Times New Roman" w:cs="Times New Roman"/>
      <w:sz w:val="24"/>
      <w:szCs w:val="24"/>
    </w:rPr>
  </w:style>
  <w:style w:type="character" w:customStyle="1" w:styleId="ui-provider">
    <w:name w:val="ui-provider"/>
    <w:basedOn w:val="Policepardfaut"/>
    <w:rsid w:val="002540F2"/>
  </w:style>
  <w:style w:type="paragraph" w:customStyle="1" w:styleId="xmsonormal">
    <w:name w:val="x_msonormal"/>
    <w:basedOn w:val="Normal"/>
    <w:rsid w:val="004574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F43A6"/>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0139">
      <w:bodyDiv w:val="1"/>
      <w:marLeft w:val="0"/>
      <w:marRight w:val="0"/>
      <w:marTop w:val="0"/>
      <w:marBottom w:val="0"/>
      <w:divBdr>
        <w:top w:val="none" w:sz="0" w:space="0" w:color="auto"/>
        <w:left w:val="none" w:sz="0" w:space="0" w:color="auto"/>
        <w:bottom w:val="none" w:sz="0" w:space="0" w:color="auto"/>
        <w:right w:val="none" w:sz="0" w:space="0" w:color="auto"/>
      </w:divBdr>
    </w:div>
    <w:div w:id="599920859">
      <w:bodyDiv w:val="1"/>
      <w:marLeft w:val="0"/>
      <w:marRight w:val="0"/>
      <w:marTop w:val="0"/>
      <w:marBottom w:val="0"/>
      <w:divBdr>
        <w:top w:val="none" w:sz="0" w:space="0" w:color="auto"/>
        <w:left w:val="none" w:sz="0" w:space="0" w:color="auto"/>
        <w:bottom w:val="none" w:sz="0" w:space="0" w:color="auto"/>
        <w:right w:val="none" w:sz="0" w:space="0" w:color="auto"/>
      </w:divBdr>
    </w:div>
    <w:div w:id="657152896">
      <w:bodyDiv w:val="1"/>
      <w:marLeft w:val="0"/>
      <w:marRight w:val="0"/>
      <w:marTop w:val="0"/>
      <w:marBottom w:val="0"/>
      <w:divBdr>
        <w:top w:val="none" w:sz="0" w:space="0" w:color="auto"/>
        <w:left w:val="none" w:sz="0" w:space="0" w:color="auto"/>
        <w:bottom w:val="none" w:sz="0" w:space="0" w:color="auto"/>
        <w:right w:val="none" w:sz="0" w:space="0" w:color="auto"/>
      </w:divBdr>
    </w:div>
    <w:div w:id="711803435">
      <w:bodyDiv w:val="1"/>
      <w:marLeft w:val="0"/>
      <w:marRight w:val="0"/>
      <w:marTop w:val="0"/>
      <w:marBottom w:val="0"/>
      <w:divBdr>
        <w:top w:val="none" w:sz="0" w:space="0" w:color="auto"/>
        <w:left w:val="none" w:sz="0" w:space="0" w:color="auto"/>
        <w:bottom w:val="none" w:sz="0" w:space="0" w:color="auto"/>
        <w:right w:val="none" w:sz="0" w:space="0" w:color="auto"/>
      </w:divBdr>
    </w:div>
    <w:div w:id="827938569">
      <w:bodyDiv w:val="1"/>
      <w:marLeft w:val="0"/>
      <w:marRight w:val="0"/>
      <w:marTop w:val="0"/>
      <w:marBottom w:val="0"/>
      <w:divBdr>
        <w:top w:val="none" w:sz="0" w:space="0" w:color="auto"/>
        <w:left w:val="none" w:sz="0" w:space="0" w:color="auto"/>
        <w:bottom w:val="none" w:sz="0" w:space="0" w:color="auto"/>
        <w:right w:val="none" w:sz="0" w:space="0" w:color="auto"/>
      </w:divBdr>
      <w:divsChild>
        <w:div w:id="650602117">
          <w:marLeft w:val="446"/>
          <w:marRight w:val="0"/>
          <w:marTop w:val="0"/>
          <w:marBottom w:val="120"/>
          <w:divBdr>
            <w:top w:val="none" w:sz="0" w:space="0" w:color="auto"/>
            <w:left w:val="none" w:sz="0" w:space="0" w:color="auto"/>
            <w:bottom w:val="none" w:sz="0" w:space="0" w:color="auto"/>
            <w:right w:val="none" w:sz="0" w:space="0" w:color="auto"/>
          </w:divBdr>
        </w:div>
      </w:divsChild>
    </w:div>
    <w:div w:id="1114520028">
      <w:bodyDiv w:val="1"/>
      <w:marLeft w:val="0"/>
      <w:marRight w:val="0"/>
      <w:marTop w:val="0"/>
      <w:marBottom w:val="0"/>
      <w:divBdr>
        <w:top w:val="none" w:sz="0" w:space="0" w:color="auto"/>
        <w:left w:val="none" w:sz="0" w:space="0" w:color="auto"/>
        <w:bottom w:val="none" w:sz="0" w:space="0" w:color="auto"/>
        <w:right w:val="none" w:sz="0" w:space="0" w:color="auto"/>
      </w:divBdr>
    </w:div>
    <w:div w:id="1133904508">
      <w:bodyDiv w:val="1"/>
      <w:marLeft w:val="0"/>
      <w:marRight w:val="0"/>
      <w:marTop w:val="0"/>
      <w:marBottom w:val="0"/>
      <w:divBdr>
        <w:top w:val="none" w:sz="0" w:space="0" w:color="auto"/>
        <w:left w:val="none" w:sz="0" w:space="0" w:color="auto"/>
        <w:bottom w:val="none" w:sz="0" w:space="0" w:color="auto"/>
        <w:right w:val="none" w:sz="0" w:space="0" w:color="auto"/>
      </w:divBdr>
    </w:div>
    <w:div w:id="1355574552">
      <w:bodyDiv w:val="1"/>
      <w:marLeft w:val="0"/>
      <w:marRight w:val="0"/>
      <w:marTop w:val="0"/>
      <w:marBottom w:val="0"/>
      <w:divBdr>
        <w:top w:val="none" w:sz="0" w:space="0" w:color="auto"/>
        <w:left w:val="none" w:sz="0" w:space="0" w:color="auto"/>
        <w:bottom w:val="none" w:sz="0" w:space="0" w:color="auto"/>
        <w:right w:val="none" w:sz="0" w:space="0" w:color="auto"/>
      </w:divBdr>
    </w:div>
    <w:div w:id="1355838445">
      <w:bodyDiv w:val="1"/>
      <w:marLeft w:val="0"/>
      <w:marRight w:val="0"/>
      <w:marTop w:val="0"/>
      <w:marBottom w:val="0"/>
      <w:divBdr>
        <w:top w:val="none" w:sz="0" w:space="0" w:color="auto"/>
        <w:left w:val="none" w:sz="0" w:space="0" w:color="auto"/>
        <w:bottom w:val="none" w:sz="0" w:space="0" w:color="auto"/>
        <w:right w:val="none" w:sz="0" w:space="0" w:color="auto"/>
      </w:divBdr>
    </w:div>
    <w:div w:id="1372074199">
      <w:bodyDiv w:val="1"/>
      <w:marLeft w:val="0"/>
      <w:marRight w:val="0"/>
      <w:marTop w:val="0"/>
      <w:marBottom w:val="0"/>
      <w:divBdr>
        <w:top w:val="none" w:sz="0" w:space="0" w:color="auto"/>
        <w:left w:val="none" w:sz="0" w:space="0" w:color="auto"/>
        <w:bottom w:val="none" w:sz="0" w:space="0" w:color="auto"/>
        <w:right w:val="none" w:sz="0" w:space="0" w:color="auto"/>
      </w:divBdr>
    </w:div>
    <w:div w:id="1422290083">
      <w:bodyDiv w:val="1"/>
      <w:marLeft w:val="0"/>
      <w:marRight w:val="0"/>
      <w:marTop w:val="0"/>
      <w:marBottom w:val="0"/>
      <w:divBdr>
        <w:top w:val="none" w:sz="0" w:space="0" w:color="auto"/>
        <w:left w:val="none" w:sz="0" w:space="0" w:color="auto"/>
        <w:bottom w:val="none" w:sz="0" w:space="0" w:color="auto"/>
        <w:right w:val="none" w:sz="0" w:space="0" w:color="auto"/>
      </w:divBdr>
    </w:div>
    <w:div w:id="1434979724">
      <w:bodyDiv w:val="1"/>
      <w:marLeft w:val="0"/>
      <w:marRight w:val="0"/>
      <w:marTop w:val="0"/>
      <w:marBottom w:val="0"/>
      <w:divBdr>
        <w:top w:val="none" w:sz="0" w:space="0" w:color="auto"/>
        <w:left w:val="none" w:sz="0" w:space="0" w:color="auto"/>
        <w:bottom w:val="none" w:sz="0" w:space="0" w:color="auto"/>
        <w:right w:val="none" w:sz="0" w:space="0" w:color="auto"/>
      </w:divBdr>
    </w:div>
    <w:div w:id="1446533430">
      <w:bodyDiv w:val="1"/>
      <w:marLeft w:val="0"/>
      <w:marRight w:val="0"/>
      <w:marTop w:val="0"/>
      <w:marBottom w:val="0"/>
      <w:divBdr>
        <w:top w:val="none" w:sz="0" w:space="0" w:color="auto"/>
        <w:left w:val="none" w:sz="0" w:space="0" w:color="auto"/>
        <w:bottom w:val="none" w:sz="0" w:space="0" w:color="auto"/>
        <w:right w:val="none" w:sz="0" w:space="0" w:color="auto"/>
      </w:divBdr>
    </w:div>
    <w:div w:id="1494056806">
      <w:bodyDiv w:val="1"/>
      <w:marLeft w:val="0"/>
      <w:marRight w:val="0"/>
      <w:marTop w:val="0"/>
      <w:marBottom w:val="0"/>
      <w:divBdr>
        <w:top w:val="none" w:sz="0" w:space="0" w:color="auto"/>
        <w:left w:val="none" w:sz="0" w:space="0" w:color="auto"/>
        <w:bottom w:val="none" w:sz="0" w:space="0" w:color="auto"/>
        <w:right w:val="none" w:sz="0" w:space="0" w:color="auto"/>
      </w:divBdr>
    </w:div>
    <w:div w:id="1499883973">
      <w:bodyDiv w:val="1"/>
      <w:marLeft w:val="0"/>
      <w:marRight w:val="0"/>
      <w:marTop w:val="0"/>
      <w:marBottom w:val="0"/>
      <w:divBdr>
        <w:top w:val="none" w:sz="0" w:space="0" w:color="auto"/>
        <w:left w:val="none" w:sz="0" w:space="0" w:color="auto"/>
        <w:bottom w:val="none" w:sz="0" w:space="0" w:color="auto"/>
        <w:right w:val="none" w:sz="0" w:space="0" w:color="auto"/>
      </w:divBdr>
    </w:div>
    <w:div w:id="1661887233">
      <w:bodyDiv w:val="1"/>
      <w:marLeft w:val="0"/>
      <w:marRight w:val="0"/>
      <w:marTop w:val="0"/>
      <w:marBottom w:val="0"/>
      <w:divBdr>
        <w:top w:val="none" w:sz="0" w:space="0" w:color="auto"/>
        <w:left w:val="none" w:sz="0" w:space="0" w:color="auto"/>
        <w:bottom w:val="none" w:sz="0" w:space="0" w:color="auto"/>
        <w:right w:val="none" w:sz="0" w:space="0" w:color="auto"/>
      </w:divBdr>
    </w:div>
    <w:div w:id="1749616245">
      <w:bodyDiv w:val="1"/>
      <w:marLeft w:val="0"/>
      <w:marRight w:val="0"/>
      <w:marTop w:val="0"/>
      <w:marBottom w:val="0"/>
      <w:divBdr>
        <w:top w:val="none" w:sz="0" w:space="0" w:color="auto"/>
        <w:left w:val="none" w:sz="0" w:space="0" w:color="auto"/>
        <w:bottom w:val="none" w:sz="0" w:space="0" w:color="auto"/>
        <w:right w:val="none" w:sz="0" w:space="0" w:color="auto"/>
      </w:divBdr>
    </w:div>
    <w:div w:id="1792085779">
      <w:bodyDiv w:val="1"/>
      <w:marLeft w:val="0"/>
      <w:marRight w:val="0"/>
      <w:marTop w:val="0"/>
      <w:marBottom w:val="0"/>
      <w:divBdr>
        <w:top w:val="none" w:sz="0" w:space="0" w:color="auto"/>
        <w:left w:val="none" w:sz="0" w:space="0" w:color="auto"/>
        <w:bottom w:val="none" w:sz="0" w:space="0" w:color="auto"/>
        <w:right w:val="none" w:sz="0" w:space="0" w:color="auto"/>
      </w:divBdr>
    </w:div>
    <w:div w:id="1917007445">
      <w:bodyDiv w:val="1"/>
      <w:marLeft w:val="0"/>
      <w:marRight w:val="0"/>
      <w:marTop w:val="0"/>
      <w:marBottom w:val="0"/>
      <w:divBdr>
        <w:top w:val="none" w:sz="0" w:space="0" w:color="auto"/>
        <w:left w:val="none" w:sz="0" w:space="0" w:color="auto"/>
        <w:bottom w:val="none" w:sz="0" w:space="0" w:color="auto"/>
        <w:right w:val="none" w:sz="0" w:space="0" w:color="auto"/>
      </w:divBdr>
    </w:div>
    <w:div w:id="1995865075">
      <w:bodyDiv w:val="1"/>
      <w:marLeft w:val="0"/>
      <w:marRight w:val="0"/>
      <w:marTop w:val="0"/>
      <w:marBottom w:val="0"/>
      <w:divBdr>
        <w:top w:val="none" w:sz="0" w:space="0" w:color="auto"/>
        <w:left w:val="none" w:sz="0" w:space="0" w:color="auto"/>
        <w:bottom w:val="none" w:sz="0" w:space="0" w:color="auto"/>
        <w:right w:val="none" w:sz="0" w:space="0" w:color="auto"/>
      </w:divBdr>
      <w:divsChild>
        <w:div w:id="1682854110">
          <w:marLeft w:val="446"/>
          <w:marRight w:val="0"/>
          <w:marTop w:val="0"/>
          <w:marBottom w:val="120"/>
          <w:divBdr>
            <w:top w:val="none" w:sz="0" w:space="0" w:color="auto"/>
            <w:left w:val="none" w:sz="0" w:space="0" w:color="auto"/>
            <w:bottom w:val="none" w:sz="0" w:space="0" w:color="auto"/>
            <w:right w:val="none" w:sz="0" w:space="0" w:color="auto"/>
          </w:divBdr>
        </w:div>
      </w:divsChild>
    </w:div>
    <w:div w:id="21285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f.fr/partenaires/caf-de-haute-loire/partenaires-locaux/vos-demarches/prestations-de-service/centre-soci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4C74-2E6C-4A9F-B152-CE0F6768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228</Words>
  <Characters>1256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REBOULLET 431</dc:creator>
  <cp:keywords/>
  <dc:description/>
  <cp:lastModifiedBy>Audrey BRUNEL-DE-BONNEVILLE 431</cp:lastModifiedBy>
  <cp:revision>9</cp:revision>
  <cp:lastPrinted>2023-01-31T07:46:00Z</cp:lastPrinted>
  <dcterms:created xsi:type="dcterms:W3CDTF">2024-02-14T07:49:00Z</dcterms:created>
  <dcterms:modified xsi:type="dcterms:W3CDTF">2024-03-12T11:05:00Z</dcterms:modified>
</cp:coreProperties>
</file>