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b/>
          <w:bCs/>
          <w:lang w:eastAsia="en-US"/>
        </w:rPr>
        <w:id w:val="1888915818"/>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443"/>
          </w:tblGrid>
          <w:tr w:rsidR="00C7684E" w14:paraId="25A9D31D" w14:textId="77777777">
            <w:tc>
              <w:tcPr>
                <w:tcW w:w="5746" w:type="dxa"/>
              </w:tcPr>
              <w:p w14:paraId="38D38533" w14:textId="77777777" w:rsidR="00C7684E" w:rsidRDefault="00C7684E">
                <w:pPr>
                  <w:pStyle w:val="Sansinterligne"/>
                  <w:rPr>
                    <w:b/>
                    <w:bCs/>
                  </w:rPr>
                </w:pPr>
              </w:p>
            </w:tc>
          </w:tr>
        </w:tbl>
        <w:p w14:paraId="7F14D45A" w14:textId="4A211497" w:rsidR="00200352" w:rsidRDefault="00FF72DA">
          <w:r>
            <w:rPr>
              <w:noProof/>
            </w:rPr>
            <mc:AlternateContent>
              <mc:Choice Requires="wpg">
                <w:drawing>
                  <wp:anchor distT="0" distB="0" distL="114300" distR="114300" simplePos="0" relativeHeight="251656704" behindDoc="0" locked="0" layoutInCell="0" allowOverlap="1" wp14:anchorId="5CC5BE6E" wp14:editId="4E0ADCCE">
                    <wp:simplePos x="0" y="0"/>
                    <wp:positionH relativeFrom="page">
                      <wp:posOffset>1362075</wp:posOffset>
                    </wp:positionH>
                    <wp:positionV relativeFrom="page">
                      <wp:posOffset>133350</wp:posOffset>
                    </wp:positionV>
                    <wp:extent cx="5650992" cy="4828032"/>
                    <wp:effectExtent l="0" t="0" r="44958"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DEA3" id="Groupe 1" o:spid="_x0000_s1026" style="position:absolute;margin-left:107.25pt;margin-top:10.5pt;width:444.95pt;height:380.15pt;z-index:251656704;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" fillcolor="#8aabd3 [2132]" stroked="f">
                      <v:fill color2="#d6e2f0 [756]" focusposition=",1" focussize="" colors="0 #9ab5e4;.5 #c2d1ed;1 #e1e8f5" focus="100%" type="gradientRadial"/>
                    </v:oval>
                    <w10:wrap anchorx="page" anchory="page"/>
                  </v:group>
                </w:pict>
              </mc:Fallback>
            </mc:AlternateContent>
          </w:r>
        </w:p>
        <w:p w14:paraId="5D237236" w14:textId="77777777" w:rsidR="00200352" w:rsidRDefault="00200352"/>
        <w:p w14:paraId="33E162A6" w14:textId="77777777" w:rsidR="00200352" w:rsidRDefault="00200352"/>
        <w:p w14:paraId="68925CC2" w14:textId="77777777" w:rsidR="00200352" w:rsidRDefault="00200352"/>
        <w:p w14:paraId="51FD723D" w14:textId="77777777" w:rsidR="00200352" w:rsidRDefault="00200352"/>
        <w:p w14:paraId="6AC53A23" w14:textId="77777777" w:rsidR="00FF72DA" w:rsidRPr="00FF72DA" w:rsidRDefault="004D5DFA" w:rsidP="00FF72DA">
          <w:pPr>
            <w:pStyle w:val="NormalWeb"/>
            <w:rPr>
              <w:rFonts w:eastAsia="Times New Roman"/>
              <w:lang w:eastAsia="fr-FR"/>
            </w:rPr>
          </w:pPr>
          <w:r>
            <w:rPr>
              <w:b/>
              <w:noProof/>
              <w:lang w:eastAsia="fr-FR"/>
            </w:rPr>
            <w:drawing>
              <wp:inline distT="0" distB="0" distL="0" distR="0" wp14:anchorId="0AB3DA8C" wp14:editId="10FBE689">
                <wp:extent cx="863193" cy="1264151"/>
                <wp:effectExtent l="0" t="0" r="0" b="0"/>
                <wp:docPr id="8" name="Image 8" descr="Logo CN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A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193" cy="1272938"/>
                        </a:xfrm>
                        <a:prstGeom prst="rect">
                          <a:avLst/>
                        </a:prstGeom>
                        <a:noFill/>
                        <a:ln>
                          <a:noFill/>
                        </a:ln>
                      </pic:spPr>
                    </pic:pic>
                  </a:graphicData>
                </a:graphic>
              </wp:inline>
            </w:drawing>
          </w:r>
          <w:r w:rsidR="00FF72DA" w:rsidRPr="00FF72DA">
            <w:rPr>
              <w:rFonts w:eastAsia="Times New Roman"/>
              <w:noProof/>
              <w:lang w:eastAsia="fr-FR"/>
            </w:rPr>
            <w:drawing>
              <wp:anchor distT="0" distB="0" distL="114300" distR="114300" simplePos="0" relativeHeight="251659776" behindDoc="0" locked="0" layoutInCell="1" allowOverlap="1" wp14:anchorId="5D1B7442" wp14:editId="7E3C7F6B">
                <wp:simplePos x="0" y="0"/>
                <wp:positionH relativeFrom="column">
                  <wp:posOffset>862330</wp:posOffset>
                </wp:positionH>
                <wp:positionV relativeFrom="paragraph">
                  <wp:posOffset>8890</wp:posOffset>
                </wp:positionV>
                <wp:extent cx="857250" cy="1253490"/>
                <wp:effectExtent l="0" t="0" r="0" b="381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805B" w14:textId="2B5453B1" w:rsidR="00200352" w:rsidRDefault="00200352"/>
        <w:p w14:paraId="448CCFA4" w14:textId="5AE624DD" w:rsidR="00C7684E" w:rsidRDefault="00C7684E">
          <w:r>
            <w:rPr>
              <w:noProof/>
            </w:rPr>
            <mc:AlternateContent>
              <mc:Choice Requires="wpg">
                <w:drawing>
                  <wp:anchor distT="0" distB="0" distL="114300" distR="114300" simplePos="0" relativeHeight="251658240" behindDoc="0" locked="0" layoutInCell="0" allowOverlap="1" wp14:anchorId="68947B24" wp14:editId="2344F077">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D07C0" id="Groupe 4" o:spid="_x0000_s1026" style="position:absolute;margin-left:0;margin-top:0;width:287.3pt;height:226.8pt;z-index:251658240;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ded4O/wDAADKCQAADgAAAAAAAAAAAAAAAAAu&#10;AgAAZHJzL2Uyb0RvYy54bWxQSwECLQAUAAYACAAAACEAxUq5+dwAAAAFAQAADwAAAAAAAAAAAAAA&#10;AABWBgAAZHJzL2Rvd25yZXYueG1sUEsFBgAAAAAEAAQA8wAAAF8H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" fillcolor="#8aabd3 [2132]" stroked="f">
                      <v:fill color2="#d6e2f0 [756]" rotate="t" focusposition=",1" focussize="" colors="0 #9ab5e4;.5 #c2d1ed;1 #e1e8f5" focus="100%" type="gradientRadial"/>
                    </v:oval>
                    <w10:wrap anchorx="margin" anchory="page"/>
                  </v:group>
                </w:pict>
              </mc:Fallback>
            </mc:AlternateContent>
          </w:r>
          <w:r>
            <w:rPr>
              <w:noProof/>
            </w:rPr>
            <mc:AlternateContent>
              <mc:Choice Requires="wpg">
                <w:drawing>
                  <wp:anchor distT="0" distB="0" distL="114300" distR="114300" simplePos="0" relativeHeight="251658242" behindDoc="0" locked="0" layoutInCell="1" allowOverlap="1" wp14:anchorId="26C9DDA6" wp14:editId="2948E9AB">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oupe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7684C" id="Groupe 16" o:spid="_x0000_s1026" style="position:absolute;margin-left:0;margin-top:0;width:301.7pt;height:725.05pt;z-index:25165824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margin" w:tblpY="7582"/>
            <w:tblW w:w="3594" w:type="pct"/>
            <w:tblLook w:val="04A0" w:firstRow="1" w:lastRow="0" w:firstColumn="1" w:lastColumn="0" w:noHBand="0" w:noVBand="1"/>
          </w:tblPr>
          <w:tblGrid>
            <w:gridCol w:w="6521"/>
          </w:tblGrid>
          <w:tr w:rsidR="004D5DFA" w14:paraId="6E9657A7" w14:textId="77777777" w:rsidTr="004D5DFA">
            <w:tc>
              <w:tcPr>
                <w:tcW w:w="6521" w:type="dxa"/>
              </w:tcPr>
              <w:p w14:paraId="3434F48B" w14:textId="77777777" w:rsidR="004D5DFA" w:rsidRDefault="00000000" w:rsidP="004D5DFA">
                <w:pPr>
                  <w:pStyle w:val="Sansinterligne"/>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56"/>
                      <w:szCs w:val="56"/>
                    </w:rPr>
                    <w:alias w:val="Titre"/>
                    <w:id w:val="703864190"/>
                    <w:placeholder>
                      <w:docPart w:val="0C81F151040E4B25B8AE4CEF64B6DC13"/>
                    </w:placeholder>
                    <w:dataBinding w:prefixMappings="xmlns:ns0='http://schemas.openxmlformats.org/package/2006/metadata/core-properties' xmlns:ns1='http://purl.org/dc/elements/1.1/'" w:xpath="/ns0:coreProperties[1]/ns1:title[1]" w:storeItemID="{6C3C8BC8-F283-45AE-878A-BAB7291924A1}"/>
                    <w:text/>
                  </w:sdtPr>
                  <w:sdtContent>
                    <w:r w:rsidR="004D5DFA">
                      <w:rPr>
                        <w:rFonts w:asciiTheme="majorHAnsi" w:eastAsiaTheme="majorEastAsia" w:hAnsiTheme="majorHAnsi" w:cstheme="majorBidi"/>
                        <w:b/>
                        <w:bCs/>
                        <w:color w:val="365F91" w:themeColor="accent1" w:themeShade="BF"/>
                        <w:sz w:val="56"/>
                        <w:szCs w:val="56"/>
                      </w:rPr>
                      <w:t>Cahier des charges de l’appel à projet : « Expérimentation accompagnement individuel parentalité »</w:t>
                    </w:r>
                    <w:bookmarkStart w:id="0" w:name="_Hlk154729196"/>
                  </w:sdtContent>
                </w:sdt>
                <w:bookmarkEnd w:id="0"/>
              </w:p>
            </w:tc>
          </w:tr>
          <w:tr w:rsidR="004D5DFA" w14:paraId="56560EB5" w14:textId="77777777" w:rsidTr="004D5DFA">
            <w:tc>
              <w:tcPr>
                <w:tcW w:w="6521" w:type="dxa"/>
              </w:tcPr>
              <w:p w14:paraId="18AD95BC" w14:textId="77777777" w:rsidR="004D5DFA" w:rsidRDefault="004D5DFA" w:rsidP="004D5DFA">
                <w:pPr>
                  <w:pStyle w:val="Sansinterligne"/>
                  <w:rPr>
                    <w:color w:val="4A442A" w:themeColor="background2" w:themeShade="40"/>
                    <w:sz w:val="28"/>
                    <w:szCs w:val="28"/>
                  </w:rPr>
                </w:pPr>
              </w:p>
            </w:tc>
          </w:tr>
          <w:tr w:rsidR="004D5DFA" w14:paraId="2ED04600" w14:textId="77777777" w:rsidTr="004D5DFA">
            <w:tc>
              <w:tcPr>
                <w:tcW w:w="6521" w:type="dxa"/>
              </w:tcPr>
              <w:p w14:paraId="3E7F258C" w14:textId="77777777" w:rsidR="004D5DFA" w:rsidRDefault="004D5DFA" w:rsidP="004D5DFA">
                <w:pPr>
                  <w:pStyle w:val="Sansinterligne"/>
                </w:pPr>
              </w:p>
            </w:tc>
          </w:tr>
          <w:tr w:rsidR="004D5DFA" w14:paraId="137714FC" w14:textId="77777777" w:rsidTr="004D5DFA">
            <w:sdt>
              <w:sdtPr>
                <w:rPr>
                  <w:b/>
                  <w:bCs/>
                </w:rPr>
                <w:alias w:val="Auteur"/>
                <w:id w:val="703864205"/>
                <w:placeholder>
                  <w:docPart w:val="591CB326111D4C839A657F129F7D8606"/>
                </w:placeholder>
                <w:dataBinding w:prefixMappings="xmlns:ns0='http://schemas.openxmlformats.org/package/2006/metadata/core-properties' xmlns:ns1='http://purl.org/dc/elements/1.1/'" w:xpath="/ns0:coreProperties[1]/ns1:creator[1]" w:storeItemID="{6C3C8BC8-F283-45AE-878A-BAB7291924A1}"/>
                <w:text/>
              </w:sdtPr>
              <w:sdtContent>
                <w:tc>
                  <w:tcPr>
                    <w:tcW w:w="6521" w:type="dxa"/>
                  </w:tcPr>
                  <w:p w14:paraId="071A3530" w14:textId="6D062220" w:rsidR="004D5DFA" w:rsidRDefault="00D01A9D" w:rsidP="004D5DFA">
                    <w:pPr>
                      <w:pStyle w:val="Sansinterligne"/>
                      <w:rPr>
                        <w:b/>
                        <w:bCs/>
                      </w:rPr>
                    </w:pPr>
                    <w:r>
                      <w:rPr>
                        <w:b/>
                        <w:bCs/>
                      </w:rPr>
                      <w:t>Pôle Parentalité</w:t>
                    </w:r>
                  </w:p>
                </w:tc>
              </w:sdtContent>
            </w:sdt>
          </w:tr>
          <w:tr w:rsidR="004D5DFA" w14:paraId="16CB9850" w14:textId="77777777" w:rsidTr="004D5DFA">
            <w:tc>
              <w:tcPr>
                <w:tcW w:w="6521" w:type="dxa"/>
              </w:tcPr>
              <w:p w14:paraId="5A6CB0E8" w14:textId="77777777" w:rsidR="004D5DFA" w:rsidRDefault="004D5DFA" w:rsidP="004D5DFA">
                <w:pPr>
                  <w:pStyle w:val="Sansinterligne"/>
                  <w:rPr>
                    <w:b/>
                    <w:bCs/>
                  </w:rPr>
                </w:pPr>
              </w:p>
            </w:tc>
          </w:tr>
          <w:tr w:rsidR="004D5DFA" w14:paraId="3D1D4758" w14:textId="77777777" w:rsidTr="004D5DFA">
            <w:tc>
              <w:tcPr>
                <w:tcW w:w="6521" w:type="dxa"/>
              </w:tcPr>
              <w:p w14:paraId="1B9EFB59" w14:textId="58B6BAB8" w:rsidR="004D5DFA" w:rsidRDefault="00D01A9D" w:rsidP="004D5DFA">
                <w:pPr>
                  <w:pStyle w:val="Sansinterligne"/>
                  <w:rPr>
                    <w:b/>
                    <w:bCs/>
                  </w:rPr>
                </w:pPr>
                <w:r>
                  <w:rPr>
                    <w:b/>
                    <w:bCs/>
                  </w:rPr>
                  <w:t>Avril 2024</w:t>
                </w:r>
              </w:p>
            </w:tc>
          </w:tr>
          <w:tr w:rsidR="004D5DFA" w14:paraId="63843930" w14:textId="77777777" w:rsidTr="004D5DFA">
            <w:tc>
              <w:tcPr>
                <w:tcW w:w="6521" w:type="dxa"/>
              </w:tcPr>
              <w:p w14:paraId="2746D5C9" w14:textId="77777777" w:rsidR="004D5DFA" w:rsidRDefault="004D5DFA" w:rsidP="004D5DFA">
                <w:pPr>
                  <w:pStyle w:val="Sansinterligne"/>
                  <w:rPr>
                    <w:b/>
                    <w:bCs/>
                  </w:rPr>
                </w:pPr>
              </w:p>
            </w:tc>
          </w:tr>
        </w:tbl>
        <w:p w14:paraId="77937A1C" w14:textId="509C15E2" w:rsidR="00C7684E" w:rsidRDefault="00C7684E">
          <w:r>
            <w:br w:type="page"/>
          </w:r>
        </w:p>
      </w:sdtContent>
    </w:sdt>
    <w:p w14:paraId="6FC06ECB" w14:textId="77777777" w:rsidR="00C91B3A" w:rsidRPr="007C62AB" w:rsidRDefault="00314A2D" w:rsidP="00314A2D">
      <w:pPr>
        <w:jc w:val="center"/>
        <w:rPr>
          <w:rFonts w:ascii="Arial" w:hAnsi="Arial" w:cs="Arial"/>
          <w:b/>
          <w:sz w:val="32"/>
          <w:szCs w:val="32"/>
        </w:rPr>
      </w:pPr>
      <w:r w:rsidRPr="007C62AB">
        <w:rPr>
          <w:rFonts w:ascii="Arial" w:hAnsi="Arial" w:cs="Arial"/>
          <w:b/>
          <w:sz w:val="32"/>
          <w:szCs w:val="32"/>
        </w:rPr>
        <w:lastRenderedPageBreak/>
        <w:t xml:space="preserve">Cahier des charges relatif à l’appel à projet : </w:t>
      </w:r>
    </w:p>
    <w:p w14:paraId="3FE9E0D7" w14:textId="7B321FA4" w:rsidR="00A154A9" w:rsidRPr="007866CD" w:rsidRDefault="008929A7" w:rsidP="29989413">
      <w:pPr>
        <w:jc w:val="center"/>
        <w:rPr>
          <w:rFonts w:ascii="Arial" w:hAnsi="Arial" w:cs="Arial"/>
          <w:b/>
          <w:bCs/>
          <w:sz w:val="32"/>
          <w:szCs w:val="32"/>
        </w:rPr>
      </w:pPr>
      <w:r w:rsidRPr="48C3CB3D">
        <w:rPr>
          <w:rFonts w:ascii="Arial" w:hAnsi="Arial" w:cs="Arial"/>
          <w:b/>
          <w:bCs/>
          <w:sz w:val="32"/>
          <w:szCs w:val="32"/>
        </w:rPr>
        <w:t xml:space="preserve">Expérimentation d’une nouvelle offre de service parentalité </w:t>
      </w:r>
      <w:r w:rsidR="008370E2" w:rsidRPr="48C3CB3D">
        <w:rPr>
          <w:rFonts w:ascii="Arial" w:hAnsi="Arial" w:cs="Arial"/>
          <w:b/>
          <w:bCs/>
          <w:sz w:val="32"/>
          <w:szCs w:val="32"/>
        </w:rPr>
        <w:t xml:space="preserve">« </w:t>
      </w:r>
      <w:r w:rsidR="200816A8" w:rsidRPr="48C3CB3D">
        <w:rPr>
          <w:rFonts w:ascii="Arial" w:hAnsi="Arial" w:cs="Arial"/>
          <w:b/>
          <w:bCs/>
          <w:sz w:val="32"/>
          <w:szCs w:val="32"/>
        </w:rPr>
        <w:t xml:space="preserve">Accompagnement </w:t>
      </w:r>
      <w:r w:rsidR="4EC829AF" w:rsidRPr="48C3CB3D">
        <w:rPr>
          <w:rFonts w:ascii="Arial" w:hAnsi="Arial" w:cs="Arial"/>
          <w:b/>
          <w:bCs/>
          <w:sz w:val="32"/>
          <w:szCs w:val="32"/>
        </w:rPr>
        <w:t xml:space="preserve">individuel </w:t>
      </w:r>
      <w:r w:rsidR="008370E2" w:rsidRPr="48C3CB3D">
        <w:rPr>
          <w:rFonts w:ascii="Arial" w:hAnsi="Arial" w:cs="Arial"/>
          <w:b/>
          <w:bCs/>
          <w:sz w:val="32"/>
          <w:szCs w:val="32"/>
        </w:rPr>
        <w:t>Parentalité »</w:t>
      </w:r>
    </w:p>
    <w:p w14:paraId="0A6370E6" w14:textId="77777777" w:rsidR="00C91B3A" w:rsidRPr="0004013E" w:rsidRDefault="00C91B3A"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8"/>
          <w:szCs w:val="28"/>
        </w:rPr>
      </w:pPr>
      <w:r w:rsidRPr="0004013E">
        <w:rPr>
          <w:rFonts w:ascii="Arial" w:hAnsi="Arial" w:cs="Arial"/>
          <w:b/>
          <w:color w:val="0070C0"/>
          <w:sz w:val="28"/>
          <w:szCs w:val="28"/>
        </w:rPr>
        <w:t xml:space="preserve">Contexte : </w:t>
      </w:r>
    </w:p>
    <w:p w14:paraId="7736F003" w14:textId="77777777" w:rsidR="007866CD" w:rsidRDefault="008929A7" w:rsidP="008929A7">
      <w:pPr>
        <w:jc w:val="both"/>
        <w:rPr>
          <w:rFonts w:ascii="Arial" w:hAnsi="Arial" w:cs="Arial"/>
        </w:rPr>
      </w:pPr>
      <w:r w:rsidRPr="008929A7">
        <w:rPr>
          <w:rFonts w:ascii="Arial" w:hAnsi="Arial" w:cs="Arial"/>
        </w:rPr>
        <w:t xml:space="preserve">La branche Famille déploie une politique de soutien à la parentalité qui permet de développer et structurer des offres de services, de fédérer l’ensemble des acteurs mobilisés et de mailler les territoires pour apporter des réponses aux besoins et préoccupations des parents. </w:t>
      </w:r>
    </w:p>
    <w:p w14:paraId="2FDBBE97" w14:textId="51F3209C" w:rsidR="008929A7" w:rsidRPr="008929A7" w:rsidRDefault="008929A7" w:rsidP="008929A7">
      <w:pPr>
        <w:jc w:val="both"/>
        <w:rPr>
          <w:rFonts w:ascii="Arial" w:hAnsi="Arial" w:cs="Arial"/>
        </w:rPr>
      </w:pPr>
      <w:r w:rsidRPr="008929A7">
        <w:rPr>
          <w:rFonts w:ascii="Arial" w:hAnsi="Arial" w:cs="Arial"/>
        </w:rPr>
        <w:t>Dans ce cadre, les interventions et actions mises en œuvre en faveur des familles couvrent un très large spectre de situations renvoyant à l’universalité de la politique familiale. Cet accompagnement s’inscrit principalement sous la forme d’interventions collectives.</w:t>
      </w:r>
    </w:p>
    <w:p w14:paraId="4AA4AD77" w14:textId="76B758B5" w:rsidR="008929A7" w:rsidRPr="008929A7" w:rsidRDefault="008929A7" w:rsidP="008929A7">
      <w:pPr>
        <w:jc w:val="both"/>
        <w:rPr>
          <w:rFonts w:ascii="Arial" w:hAnsi="Arial" w:cs="Arial"/>
        </w:rPr>
      </w:pPr>
      <w:r w:rsidRPr="008929A7">
        <w:rPr>
          <w:rFonts w:ascii="Arial" w:hAnsi="Arial" w:cs="Arial"/>
        </w:rPr>
        <w:t>Toutefois, les attentes et besoins des parents</w:t>
      </w:r>
      <w:r>
        <w:rPr>
          <w:rFonts w:ascii="Arial" w:hAnsi="Arial" w:cs="Arial"/>
        </w:rPr>
        <w:t xml:space="preserve"> </w:t>
      </w:r>
      <w:r w:rsidRPr="008929A7">
        <w:rPr>
          <w:rFonts w:ascii="Arial" w:hAnsi="Arial" w:cs="Arial"/>
        </w:rPr>
        <w:t xml:space="preserve">font apparaître que la modalité d’accompagnement principalement souhaitée par un tiers des parents consiste en des échanges individuels avec un professionnel du secteur social, de l’éducation ou de la santé. </w:t>
      </w:r>
    </w:p>
    <w:p w14:paraId="4867275A" w14:textId="72D31CE6" w:rsidR="008929A7" w:rsidRPr="008929A7" w:rsidRDefault="008929A7" w:rsidP="008929A7">
      <w:pPr>
        <w:jc w:val="both"/>
        <w:rPr>
          <w:rFonts w:ascii="Arial" w:hAnsi="Arial" w:cs="Arial"/>
        </w:rPr>
      </w:pPr>
      <w:r w:rsidRPr="008929A7">
        <w:rPr>
          <w:rFonts w:ascii="Arial" w:hAnsi="Arial" w:cs="Arial"/>
        </w:rPr>
        <w:t>Cette demande trouve aujourd’hui un écho et une réponse partielle dans un marché de prestations de type « coaching parental » privé qui se développe hors de tout encadrement et de toute sécurisation et se rémunère en facturant un service aux parents, souvent inaccessible aux familles modestes.</w:t>
      </w:r>
    </w:p>
    <w:p w14:paraId="78643DBD" w14:textId="215B2FF5" w:rsidR="008929A7" w:rsidRPr="008929A7" w:rsidRDefault="008929A7" w:rsidP="008929A7">
      <w:pPr>
        <w:jc w:val="both"/>
        <w:rPr>
          <w:rFonts w:ascii="Arial" w:hAnsi="Arial" w:cs="Arial"/>
        </w:rPr>
      </w:pPr>
      <w:r w:rsidRPr="008929A7">
        <w:rPr>
          <w:rFonts w:ascii="Arial" w:hAnsi="Arial" w:cs="Arial"/>
        </w:rPr>
        <w:t xml:space="preserve">En réponse à l’évolution des attentes des parents autour du soutien à la parentalité, la branche Famille prévoit dans le cadre de la </w:t>
      </w:r>
      <w:proofErr w:type="spellStart"/>
      <w:r w:rsidRPr="008929A7">
        <w:rPr>
          <w:rFonts w:ascii="Arial" w:hAnsi="Arial" w:cs="Arial"/>
        </w:rPr>
        <w:t>Cog</w:t>
      </w:r>
      <w:proofErr w:type="spellEnd"/>
      <w:r w:rsidRPr="008929A7">
        <w:rPr>
          <w:rFonts w:ascii="Arial" w:hAnsi="Arial" w:cs="Arial"/>
        </w:rPr>
        <w:t xml:space="preserve"> 2023-2027 d’expérimenter une nouvelle offre d’accompagnement individuel </w:t>
      </w:r>
      <w:r>
        <w:rPr>
          <w:rFonts w:ascii="Arial" w:hAnsi="Arial" w:cs="Arial"/>
        </w:rPr>
        <w:t xml:space="preserve">parentalité </w:t>
      </w:r>
      <w:r w:rsidRPr="008929A7">
        <w:rPr>
          <w:rFonts w:ascii="Arial" w:hAnsi="Arial" w:cs="Arial"/>
        </w:rPr>
        <w:t>visant à :</w:t>
      </w:r>
    </w:p>
    <w:p w14:paraId="38A1678F" w14:textId="115B70BD" w:rsidR="008929A7" w:rsidRPr="008929A7" w:rsidRDefault="008929A7" w:rsidP="008929A7">
      <w:pPr>
        <w:pStyle w:val="Paragraphedeliste"/>
        <w:numPr>
          <w:ilvl w:val="0"/>
          <w:numId w:val="28"/>
        </w:numPr>
        <w:jc w:val="both"/>
        <w:rPr>
          <w:rFonts w:ascii="Arial" w:hAnsi="Arial" w:cs="Arial"/>
        </w:rPr>
      </w:pPr>
      <w:r w:rsidRPr="008929A7">
        <w:rPr>
          <w:rFonts w:ascii="Arial" w:hAnsi="Arial" w:cs="Arial"/>
        </w:rPr>
        <w:t>identifier les bonnes pratiques en la matière ;</w:t>
      </w:r>
    </w:p>
    <w:p w14:paraId="230EA202" w14:textId="1A780488" w:rsidR="008929A7" w:rsidRPr="008929A7" w:rsidRDefault="008929A7" w:rsidP="008929A7">
      <w:pPr>
        <w:pStyle w:val="Paragraphedeliste"/>
        <w:numPr>
          <w:ilvl w:val="0"/>
          <w:numId w:val="28"/>
        </w:numPr>
        <w:jc w:val="both"/>
        <w:rPr>
          <w:rFonts w:ascii="Arial" w:hAnsi="Arial" w:cs="Arial"/>
        </w:rPr>
      </w:pPr>
      <w:r w:rsidRPr="008929A7">
        <w:rPr>
          <w:rFonts w:ascii="Arial" w:hAnsi="Arial" w:cs="Arial"/>
        </w:rPr>
        <w:t xml:space="preserve">mesurer la pertinence d’une telle offre de service ; </w:t>
      </w:r>
    </w:p>
    <w:p w14:paraId="0369DE07" w14:textId="0F065EF1" w:rsidR="008929A7" w:rsidRDefault="008929A7" w:rsidP="008929A7">
      <w:pPr>
        <w:pStyle w:val="Paragraphedeliste"/>
        <w:numPr>
          <w:ilvl w:val="0"/>
          <w:numId w:val="28"/>
        </w:numPr>
        <w:jc w:val="both"/>
        <w:rPr>
          <w:rFonts w:ascii="Arial" w:hAnsi="Arial" w:cs="Arial"/>
        </w:rPr>
      </w:pPr>
      <w:r w:rsidRPr="008929A7">
        <w:rPr>
          <w:rFonts w:ascii="Arial" w:hAnsi="Arial" w:cs="Arial"/>
        </w:rPr>
        <w:t xml:space="preserve">élaborer une formule optimale via un référentiel national permettant le développement d’une nouvelle offre de service individualisée ; </w:t>
      </w:r>
    </w:p>
    <w:p w14:paraId="0274F0E3" w14:textId="00375C7C" w:rsidR="007866CD" w:rsidRPr="008929A7" w:rsidRDefault="007866CD" w:rsidP="008929A7">
      <w:pPr>
        <w:pStyle w:val="Paragraphedeliste"/>
        <w:numPr>
          <w:ilvl w:val="0"/>
          <w:numId w:val="28"/>
        </w:numPr>
        <w:jc w:val="both"/>
        <w:rPr>
          <w:rFonts w:ascii="Arial" w:hAnsi="Arial" w:cs="Arial"/>
        </w:rPr>
      </w:pPr>
      <w:r w:rsidRPr="007866CD">
        <w:rPr>
          <w:rFonts w:ascii="Arial" w:hAnsi="Arial" w:cs="Arial"/>
        </w:rPr>
        <w:t>renforcer le maillage du territoire en structures de soutien à la parentalité et compléter l’offre de service aux familles</w:t>
      </w:r>
      <w:r>
        <w:rPr>
          <w:rFonts w:ascii="Arial" w:hAnsi="Arial" w:cs="Arial"/>
        </w:rPr>
        <w:t xml:space="preserve"> ; </w:t>
      </w:r>
    </w:p>
    <w:p w14:paraId="72DC5C1F" w14:textId="0A969761" w:rsidR="008929A7" w:rsidRPr="008929A7" w:rsidRDefault="008929A7" w:rsidP="008929A7">
      <w:pPr>
        <w:pStyle w:val="Paragraphedeliste"/>
        <w:numPr>
          <w:ilvl w:val="0"/>
          <w:numId w:val="28"/>
        </w:numPr>
        <w:jc w:val="both"/>
        <w:rPr>
          <w:rFonts w:ascii="Arial" w:hAnsi="Arial" w:cs="Arial"/>
        </w:rPr>
      </w:pPr>
      <w:r w:rsidRPr="008929A7">
        <w:rPr>
          <w:rFonts w:ascii="Arial" w:hAnsi="Arial" w:cs="Arial"/>
        </w:rPr>
        <w:t xml:space="preserve">évaluer sa potentielle généralisation. </w:t>
      </w:r>
    </w:p>
    <w:p w14:paraId="0DB3C4CC" w14:textId="13AB6B5E" w:rsidR="008929A7" w:rsidRDefault="008929A7" w:rsidP="00762002">
      <w:pPr>
        <w:jc w:val="both"/>
        <w:rPr>
          <w:rFonts w:ascii="Arial" w:hAnsi="Arial" w:cs="Arial"/>
        </w:rPr>
      </w:pPr>
      <w:r w:rsidRPr="008929A7">
        <w:rPr>
          <w:rFonts w:ascii="Arial" w:hAnsi="Arial" w:cs="Arial"/>
        </w:rPr>
        <w:t xml:space="preserve">Également portée dans le Pacte des solidarités, cette mesure </w:t>
      </w:r>
      <w:r>
        <w:rPr>
          <w:rFonts w:ascii="Arial" w:hAnsi="Arial" w:cs="Arial"/>
        </w:rPr>
        <w:t>est</w:t>
      </w:r>
      <w:r w:rsidRPr="008929A7">
        <w:rPr>
          <w:rFonts w:ascii="Arial" w:hAnsi="Arial" w:cs="Arial"/>
        </w:rPr>
        <w:t xml:space="preserve"> expérimentée sur dix départements sur la période 2024-2025</w:t>
      </w:r>
      <w:r>
        <w:rPr>
          <w:rFonts w:ascii="Arial" w:hAnsi="Arial" w:cs="Arial"/>
        </w:rPr>
        <w:t xml:space="preserve"> avec pour cible </w:t>
      </w:r>
      <w:r w:rsidRPr="008929A7">
        <w:rPr>
          <w:rFonts w:ascii="Arial" w:hAnsi="Arial" w:cs="Arial"/>
        </w:rPr>
        <w:t>d’accompagner jusqu’à 13 000 familles.</w:t>
      </w:r>
    </w:p>
    <w:p w14:paraId="42F9E620" w14:textId="479DD9A7" w:rsidR="00762002" w:rsidRPr="00C91B3A" w:rsidRDefault="00762002" w:rsidP="00762002">
      <w:pPr>
        <w:jc w:val="both"/>
        <w:rPr>
          <w:rFonts w:ascii="Arial" w:hAnsi="Arial" w:cs="Arial"/>
        </w:rPr>
      </w:pPr>
      <w:r w:rsidRPr="00C91B3A">
        <w:rPr>
          <w:rFonts w:ascii="Arial" w:hAnsi="Arial" w:cs="Arial"/>
        </w:rPr>
        <w:t>Les porteurs de projets qui souhaitent répondre à cet appel à projet s’engagent à </w:t>
      </w:r>
      <w:r w:rsidR="00D93E78" w:rsidRPr="00C91B3A">
        <w:rPr>
          <w:rFonts w:ascii="Arial" w:hAnsi="Arial" w:cs="Arial"/>
        </w:rPr>
        <w:t>respecter</w:t>
      </w:r>
      <w:r w:rsidR="00D93E78">
        <w:rPr>
          <w:rFonts w:ascii="Arial" w:hAnsi="Arial" w:cs="Arial"/>
        </w:rPr>
        <w:t xml:space="preserve"> </w:t>
      </w:r>
      <w:r w:rsidRPr="00C91B3A">
        <w:rPr>
          <w:rFonts w:ascii="Arial" w:hAnsi="Arial" w:cs="Arial"/>
        </w:rPr>
        <w:t xml:space="preserve">: </w:t>
      </w:r>
    </w:p>
    <w:p w14:paraId="07FE4078" w14:textId="61AE35E7" w:rsidR="00762002" w:rsidRPr="00BB3A91" w:rsidRDefault="00762002" w:rsidP="00762002">
      <w:pPr>
        <w:pStyle w:val="Paragraphedeliste"/>
        <w:numPr>
          <w:ilvl w:val="0"/>
          <w:numId w:val="3"/>
        </w:numPr>
        <w:jc w:val="both"/>
        <w:rPr>
          <w:rFonts w:ascii="Arial" w:hAnsi="Arial" w:cs="Arial"/>
        </w:rPr>
      </w:pPr>
      <w:r w:rsidRPr="00C91B3A">
        <w:rPr>
          <w:rFonts w:ascii="Arial" w:hAnsi="Arial" w:cs="Arial"/>
        </w:rPr>
        <w:t>les principes d</w:t>
      </w:r>
      <w:r w:rsidR="008929A7">
        <w:rPr>
          <w:rFonts w:ascii="Arial" w:hAnsi="Arial" w:cs="Arial"/>
        </w:rPr>
        <w:t>u Contrat d’Engagement Républicain</w:t>
      </w:r>
      <w:r w:rsidR="00097C73">
        <w:rPr>
          <w:rStyle w:val="Appelnotedebasdep"/>
          <w:rFonts w:ascii="Arial" w:hAnsi="Arial" w:cs="Arial"/>
        </w:rPr>
        <w:footnoteReference w:id="2"/>
      </w:r>
      <w:r w:rsidR="00BB3A91">
        <w:rPr>
          <w:rFonts w:ascii="Arial" w:hAnsi="Arial" w:cs="Arial"/>
        </w:rPr>
        <w:t>,</w:t>
      </w:r>
      <w:r w:rsidR="008929A7">
        <w:rPr>
          <w:rFonts w:ascii="Arial" w:hAnsi="Arial" w:cs="Arial"/>
        </w:rPr>
        <w:t xml:space="preserve"> de</w:t>
      </w:r>
      <w:r w:rsidRPr="00C91B3A">
        <w:rPr>
          <w:rFonts w:ascii="Arial" w:hAnsi="Arial" w:cs="Arial"/>
        </w:rPr>
        <w:t xml:space="preserve"> la Charte de la Laïcité de la branche Famille </w:t>
      </w:r>
      <w:r w:rsidR="000D3D7F">
        <w:rPr>
          <w:rFonts w:ascii="Arial" w:hAnsi="Arial" w:cs="Arial"/>
        </w:rPr>
        <w:t xml:space="preserve">et de </w:t>
      </w:r>
      <w:r w:rsidR="000D3D7F" w:rsidRPr="00BB3A91">
        <w:rPr>
          <w:rFonts w:ascii="Arial" w:hAnsi="Arial" w:cs="Arial"/>
        </w:rPr>
        <w:t>la</w:t>
      </w:r>
      <w:r w:rsidR="00516E0C" w:rsidRPr="00BB3A91">
        <w:rPr>
          <w:rFonts w:ascii="Arial" w:hAnsi="Arial" w:cs="Arial"/>
        </w:rPr>
        <w:t xml:space="preserve"> Charte de la parentalité</w:t>
      </w:r>
      <w:r w:rsidR="00BB3A91">
        <w:rPr>
          <w:rFonts w:ascii="Arial" w:hAnsi="Arial" w:cs="Arial"/>
        </w:rPr>
        <w:t> ;</w:t>
      </w:r>
    </w:p>
    <w:p w14:paraId="3FFBE781" w14:textId="46142480" w:rsidR="00762002" w:rsidRPr="00C91B3A" w:rsidRDefault="00762002" w:rsidP="00762002">
      <w:pPr>
        <w:pStyle w:val="Paragraphedeliste"/>
        <w:numPr>
          <w:ilvl w:val="0"/>
          <w:numId w:val="3"/>
        </w:numPr>
        <w:jc w:val="both"/>
        <w:rPr>
          <w:rFonts w:ascii="Arial" w:hAnsi="Arial" w:cs="Arial"/>
        </w:rPr>
      </w:pPr>
      <w:r w:rsidRPr="00C91B3A">
        <w:rPr>
          <w:rFonts w:ascii="Arial" w:hAnsi="Arial" w:cs="Arial"/>
        </w:rPr>
        <w:t>les critères d’éligibilité </w:t>
      </w:r>
      <w:r w:rsidR="008821EE">
        <w:rPr>
          <w:rFonts w:ascii="Arial" w:hAnsi="Arial" w:cs="Arial"/>
        </w:rPr>
        <w:t xml:space="preserve">du référentiel national de financement </w:t>
      </w:r>
      <w:r w:rsidRPr="00C91B3A">
        <w:rPr>
          <w:rFonts w:ascii="Arial" w:hAnsi="Arial" w:cs="Arial"/>
        </w:rPr>
        <w:t>;</w:t>
      </w:r>
    </w:p>
    <w:p w14:paraId="3DED0446" w14:textId="77777777" w:rsidR="00762002" w:rsidRPr="00D93E78" w:rsidRDefault="00762002" w:rsidP="00D93E78">
      <w:pPr>
        <w:pStyle w:val="Paragraphedeliste"/>
        <w:numPr>
          <w:ilvl w:val="0"/>
          <w:numId w:val="3"/>
        </w:numPr>
        <w:jc w:val="both"/>
        <w:rPr>
          <w:rFonts w:ascii="Arial" w:hAnsi="Arial" w:cs="Arial"/>
        </w:rPr>
      </w:pPr>
      <w:r w:rsidRPr="00C91B3A">
        <w:rPr>
          <w:rFonts w:ascii="Arial" w:hAnsi="Arial" w:cs="Arial"/>
        </w:rPr>
        <w:t>les délais de dépôt des dossiers et l’envoi des différentes pièces néce</w:t>
      </w:r>
      <w:r w:rsidR="00D93E78">
        <w:rPr>
          <w:rFonts w:ascii="Arial" w:hAnsi="Arial" w:cs="Arial"/>
        </w:rPr>
        <w:t xml:space="preserve">ssaires à l’étude des dossiers. </w:t>
      </w:r>
    </w:p>
    <w:p w14:paraId="19BC06B3" w14:textId="6D97A5C4" w:rsidR="007866CD" w:rsidRDefault="00D93E78" w:rsidP="29989413">
      <w:pPr>
        <w:jc w:val="both"/>
        <w:rPr>
          <w:rFonts w:ascii="Arial" w:hAnsi="Arial" w:cs="Arial"/>
        </w:rPr>
      </w:pPr>
      <w:r w:rsidRPr="29989413">
        <w:rPr>
          <w:rFonts w:ascii="Arial" w:hAnsi="Arial" w:cs="Arial"/>
        </w:rPr>
        <w:lastRenderedPageBreak/>
        <w:t xml:space="preserve">Ils devront </w:t>
      </w:r>
      <w:r w:rsidR="0C3455B5" w:rsidRPr="29989413">
        <w:rPr>
          <w:rFonts w:ascii="Arial" w:hAnsi="Arial" w:cs="Arial"/>
        </w:rPr>
        <w:t xml:space="preserve">s’engager dans une démarche d’expérimentation, d’évaluation et d’ajustement dans la mise en œuvre. Ils devront </w:t>
      </w:r>
      <w:r w:rsidRPr="29989413">
        <w:rPr>
          <w:rFonts w:ascii="Arial" w:hAnsi="Arial" w:cs="Arial"/>
        </w:rPr>
        <w:t>mentionner le soutien de la Caf dans tout support de communication</w:t>
      </w:r>
      <w:r w:rsidR="002D6505" w:rsidRPr="29989413">
        <w:rPr>
          <w:rFonts w:ascii="Arial" w:hAnsi="Arial" w:cs="Arial"/>
        </w:rPr>
        <w:t>.</w:t>
      </w:r>
    </w:p>
    <w:p w14:paraId="7F995278" w14:textId="52D2CD9E" w:rsidR="00D93E78" w:rsidRDefault="00762002" w:rsidP="00762002">
      <w:pPr>
        <w:jc w:val="both"/>
        <w:rPr>
          <w:rFonts w:ascii="Arial" w:hAnsi="Arial" w:cs="Arial"/>
        </w:rPr>
      </w:pPr>
      <w:r w:rsidRPr="00C91B3A">
        <w:rPr>
          <w:rFonts w:ascii="Arial" w:hAnsi="Arial" w:cs="Arial"/>
        </w:rPr>
        <w:t>Le présent cahier des charges définit les conditions d’attribu</w:t>
      </w:r>
      <w:r w:rsidR="00C91B3A" w:rsidRPr="00C91B3A">
        <w:rPr>
          <w:rFonts w:ascii="Arial" w:hAnsi="Arial" w:cs="Arial"/>
        </w:rPr>
        <w:t>tion de</w:t>
      </w:r>
      <w:r w:rsidR="008929A7">
        <w:rPr>
          <w:rFonts w:ascii="Arial" w:hAnsi="Arial" w:cs="Arial"/>
        </w:rPr>
        <w:t xml:space="preserve"> la </w:t>
      </w:r>
      <w:r w:rsidR="00C91B3A" w:rsidRPr="00C91B3A">
        <w:rPr>
          <w:rFonts w:ascii="Arial" w:hAnsi="Arial" w:cs="Arial"/>
        </w:rPr>
        <w:t xml:space="preserve">subvention de la Caf. </w:t>
      </w:r>
    </w:p>
    <w:p w14:paraId="7C26FEF6" w14:textId="77777777" w:rsidR="008821EE" w:rsidRDefault="008821EE" w:rsidP="00762002">
      <w:pPr>
        <w:jc w:val="both"/>
        <w:rPr>
          <w:rFonts w:ascii="Arial" w:hAnsi="Arial" w:cs="Arial"/>
        </w:rPr>
      </w:pPr>
    </w:p>
    <w:p w14:paraId="37FDC220" w14:textId="77777777" w:rsidR="00C91B3A" w:rsidRPr="0004013E" w:rsidRDefault="00D93E78"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Les o</w:t>
      </w:r>
      <w:r w:rsidR="00C91B3A" w:rsidRPr="0004013E">
        <w:rPr>
          <w:rFonts w:ascii="Arial" w:hAnsi="Arial" w:cs="Arial"/>
          <w:b/>
          <w:color w:val="0070C0"/>
          <w:sz w:val="24"/>
          <w:szCs w:val="24"/>
        </w:rPr>
        <w:t>bjectifs </w:t>
      </w:r>
      <w:r>
        <w:rPr>
          <w:rFonts w:ascii="Arial" w:hAnsi="Arial" w:cs="Arial"/>
          <w:b/>
          <w:color w:val="0070C0"/>
          <w:sz w:val="24"/>
          <w:szCs w:val="24"/>
        </w:rPr>
        <w:t>de l’appel à projet</w:t>
      </w:r>
      <w:r w:rsidR="00C91B3A" w:rsidRPr="0004013E">
        <w:rPr>
          <w:rFonts w:ascii="Arial" w:hAnsi="Arial" w:cs="Arial"/>
          <w:b/>
          <w:color w:val="0070C0"/>
          <w:sz w:val="24"/>
          <w:szCs w:val="24"/>
        </w:rPr>
        <w:t xml:space="preserve"> </w:t>
      </w:r>
    </w:p>
    <w:p w14:paraId="2920EE6B" w14:textId="77958291" w:rsidR="00A154A9" w:rsidRDefault="007866CD" w:rsidP="000D6753">
      <w:pPr>
        <w:jc w:val="both"/>
        <w:rPr>
          <w:rFonts w:ascii="Arial" w:hAnsi="Arial" w:cs="Arial"/>
        </w:rPr>
      </w:pPr>
      <w:r w:rsidRPr="29989413">
        <w:rPr>
          <w:rFonts w:ascii="Arial" w:hAnsi="Arial" w:cs="Arial"/>
        </w:rPr>
        <w:t xml:space="preserve">L’appel à projet a pour objet de permettre à la Caf de </w:t>
      </w:r>
      <w:r w:rsidR="00D01A9D">
        <w:rPr>
          <w:rFonts w:ascii="Arial" w:hAnsi="Arial" w:cs="Arial"/>
        </w:rPr>
        <w:t>l’Isère</w:t>
      </w:r>
      <w:r w:rsidRPr="29989413">
        <w:rPr>
          <w:rFonts w:ascii="Arial" w:hAnsi="Arial" w:cs="Arial"/>
        </w:rPr>
        <w:t xml:space="preserve"> de sélectionner des structures susceptibles de déployer, à compter du </w:t>
      </w:r>
      <w:r w:rsidR="00397366">
        <w:rPr>
          <w:rFonts w:ascii="Arial" w:hAnsi="Arial" w:cs="Arial"/>
        </w:rPr>
        <w:t>1</w:t>
      </w:r>
      <w:r w:rsidR="00397366" w:rsidRPr="00397366">
        <w:rPr>
          <w:rFonts w:ascii="Arial" w:hAnsi="Arial" w:cs="Arial"/>
          <w:vertAlign w:val="superscript"/>
        </w:rPr>
        <w:t>er</w:t>
      </w:r>
      <w:r w:rsidR="00397366">
        <w:rPr>
          <w:rFonts w:ascii="Arial" w:hAnsi="Arial" w:cs="Arial"/>
        </w:rPr>
        <w:t xml:space="preserve"> </w:t>
      </w:r>
      <w:r w:rsidR="006A0A0C">
        <w:rPr>
          <w:rFonts w:ascii="Arial" w:hAnsi="Arial" w:cs="Arial"/>
        </w:rPr>
        <w:t>j</w:t>
      </w:r>
      <w:r w:rsidR="00397366">
        <w:rPr>
          <w:rFonts w:ascii="Arial" w:hAnsi="Arial" w:cs="Arial"/>
        </w:rPr>
        <w:t>uin 2024</w:t>
      </w:r>
      <w:r w:rsidRPr="29989413">
        <w:rPr>
          <w:rFonts w:ascii="Arial" w:hAnsi="Arial" w:cs="Arial"/>
        </w:rPr>
        <w:t xml:space="preserve"> un ou des espaces </w:t>
      </w:r>
      <w:r w:rsidR="0063430B">
        <w:rPr>
          <w:rFonts w:ascii="Arial" w:hAnsi="Arial" w:cs="Arial"/>
        </w:rPr>
        <w:t xml:space="preserve">d’accompagnement </w:t>
      </w:r>
      <w:r w:rsidRPr="29989413">
        <w:rPr>
          <w:rFonts w:ascii="Arial" w:hAnsi="Arial" w:cs="Arial"/>
        </w:rPr>
        <w:t>parentalité individuel</w:t>
      </w:r>
      <w:r w:rsidR="000D6753" w:rsidRPr="29989413">
        <w:rPr>
          <w:rFonts w:ascii="Arial" w:hAnsi="Arial" w:cs="Arial"/>
        </w:rPr>
        <w:t>s</w:t>
      </w:r>
      <w:r w:rsidR="00A57609">
        <w:rPr>
          <w:rFonts w:ascii="Arial" w:hAnsi="Arial" w:cs="Arial"/>
        </w:rPr>
        <w:t xml:space="preserve">, </w:t>
      </w:r>
      <w:r w:rsidRPr="29989413">
        <w:rPr>
          <w:rFonts w:ascii="Arial" w:hAnsi="Arial" w:cs="Arial"/>
        </w:rPr>
        <w:t xml:space="preserve">sous réserve que les projets présentés correspondent à l’ensemble des exigences du </w:t>
      </w:r>
      <w:hyperlink r:id="rId14" w:history="1">
        <w:r w:rsidRPr="0047175B">
          <w:rPr>
            <w:rStyle w:val="Lienhypertexte"/>
            <w:rFonts w:ascii="Arial" w:hAnsi="Arial" w:cs="Arial"/>
          </w:rPr>
          <w:t xml:space="preserve">référentiel </w:t>
        </w:r>
        <w:r w:rsidR="000D6753" w:rsidRPr="0047175B">
          <w:rPr>
            <w:rStyle w:val="Lienhypertexte"/>
            <w:rFonts w:ascii="Arial" w:hAnsi="Arial" w:cs="Arial"/>
          </w:rPr>
          <w:t>national de financement</w:t>
        </w:r>
        <w:r w:rsidR="00365E2E" w:rsidRPr="0047175B">
          <w:rPr>
            <w:rStyle w:val="Lienhypertexte"/>
            <w:rFonts w:ascii="Arial" w:hAnsi="Arial" w:cs="Arial"/>
          </w:rPr>
          <w:t>.</w:t>
        </w:r>
      </w:hyperlink>
    </w:p>
    <w:p w14:paraId="04AFD75A" w14:textId="77777777" w:rsidR="000D6753" w:rsidRPr="000D6753" w:rsidRDefault="000D6753" w:rsidP="000D6753">
      <w:pPr>
        <w:jc w:val="both"/>
        <w:rPr>
          <w:rFonts w:ascii="Arial" w:hAnsi="Arial" w:cs="Arial"/>
        </w:rPr>
      </w:pPr>
    </w:p>
    <w:p w14:paraId="6F673A96" w14:textId="77777777" w:rsidR="001911F8" w:rsidRPr="0004013E" w:rsidRDefault="00D93E78"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Les porteurs de projets visés</w:t>
      </w:r>
    </w:p>
    <w:p w14:paraId="1AD8A3FC" w14:textId="77777777" w:rsidR="000D6753" w:rsidRPr="000D6753" w:rsidRDefault="000D6753" w:rsidP="000D6753">
      <w:pPr>
        <w:jc w:val="both"/>
        <w:rPr>
          <w:rFonts w:ascii="Arial" w:hAnsi="Arial" w:cs="Arial"/>
        </w:rPr>
      </w:pPr>
      <w:r w:rsidRPr="000D6753">
        <w:rPr>
          <w:rFonts w:ascii="Arial" w:hAnsi="Arial" w:cs="Arial"/>
        </w:rPr>
        <w:t>Les acteurs suivants dont les statuts sont listés ci-après, sont éligibles à un financement par la Caf dans le cadre de cette offre de service d’accompagnement individuel :</w:t>
      </w:r>
    </w:p>
    <w:p w14:paraId="0F5BFA58" w14:textId="77777777" w:rsidR="000D6753" w:rsidRDefault="000D6753">
      <w:pPr>
        <w:pStyle w:val="Paragraphedeliste"/>
        <w:numPr>
          <w:ilvl w:val="0"/>
          <w:numId w:val="30"/>
        </w:numPr>
        <w:jc w:val="both"/>
        <w:rPr>
          <w:rFonts w:ascii="Arial" w:hAnsi="Arial" w:cs="Arial"/>
        </w:rPr>
      </w:pPr>
      <w:r w:rsidRPr="000D6753">
        <w:rPr>
          <w:rFonts w:ascii="Arial" w:hAnsi="Arial" w:cs="Arial"/>
        </w:rPr>
        <w:t>associations issues de la loi de 1901 ;</w:t>
      </w:r>
    </w:p>
    <w:p w14:paraId="74B09B7F" w14:textId="3150A2B8" w:rsidR="000D6753" w:rsidRDefault="000D6753">
      <w:pPr>
        <w:pStyle w:val="Paragraphedeliste"/>
        <w:numPr>
          <w:ilvl w:val="0"/>
          <w:numId w:val="30"/>
        </w:numPr>
        <w:jc w:val="both"/>
        <w:rPr>
          <w:rFonts w:ascii="Arial" w:hAnsi="Arial" w:cs="Arial"/>
        </w:rPr>
      </w:pPr>
      <w:r w:rsidRPr="000D6753">
        <w:rPr>
          <w:rFonts w:ascii="Arial" w:hAnsi="Arial" w:cs="Arial"/>
        </w:rPr>
        <w:t>associations reconnues d’utilité publique à caractère social ou sanitaire</w:t>
      </w:r>
      <w:r w:rsidR="006A0A0C">
        <w:rPr>
          <w:rFonts w:ascii="Arial" w:hAnsi="Arial" w:cs="Arial"/>
        </w:rPr>
        <w:t xml:space="preserve"> </w:t>
      </w:r>
      <w:r w:rsidRPr="000D6753">
        <w:rPr>
          <w:rFonts w:ascii="Arial" w:hAnsi="Arial" w:cs="Arial"/>
        </w:rPr>
        <w:t>;</w:t>
      </w:r>
    </w:p>
    <w:p w14:paraId="2D7C3A6B" w14:textId="05540CF0" w:rsidR="000D6753" w:rsidRDefault="000D6753">
      <w:pPr>
        <w:pStyle w:val="Paragraphedeliste"/>
        <w:numPr>
          <w:ilvl w:val="0"/>
          <w:numId w:val="30"/>
        </w:numPr>
        <w:jc w:val="both"/>
        <w:rPr>
          <w:rFonts w:ascii="Arial" w:hAnsi="Arial" w:cs="Arial"/>
        </w:rPr>
      </w:pPr>
      <w:r w:rsidRPr="000D6753">
        <w:rPr>
          <w:rFonts w:ascii="Arial" w:hAnsi="Arial" w:cs="Arial"/>
        </w:rPr>
        <w:t>établissements du secteur public à caractère social ou médico-social sanitaire ;</w:t>
      </w:r>
    </w:p>
    <w:p w14:paraId="2348E629" w14:textId="1985FBBA" w:rsidR="000D6753" w:rsidRDefault="000D6753">
      <w:pPr>
        <w:pStyle w:val="Paragraphedeliste"/>
        <w:numPr>
          <w:ilvl w:val="0"/>
          <w:numId w:val="30"/>
        </w:numPr>
        <w:jc w:val="both"/>
        <w:rPr>
          <w:rFonts w:ascii="Arial" w:hAnsi="Arial" w:cs="Arial"/>
        </w:rPr>
      </w:pPr>
      <w:r w:rsidRPr="000D6753">
        <w:rPr>
          <w:rFonts w:ascii="Arial" w:hAnsi="Arial" w:cs="Arial"/>
        </w:rPr>
        <w:t xml:space="preserve">collectivités territoriales (communes, </w:t>
      </w:r>
      <w:proofErr w:type="spellStart"/>
      <w:r w:rsidRPr="000D6753">
        <w:rPr>
          <w:rFonts w:ascii="Arial" w:hAnsi="Arial" w:cs="Arial"/>
        </w:rPr>
        <w:t>Epci</w:t>
      </w:r>
      <w:proofErr w:type="spellEnd"/>
      <w:r w:rsidRPr="000D6753">
        <w:rPr>
          <w:rFonts w:ascii="Arial" w:hAnsi="Arial" w:cs="Arial"/>
        </w:rPr>
        <w:t>)</w:t>
      </w:r>
      <w:r w:rsidR="00CF2FC6">
        <w:rPr>
          <w:rFonts w:ascii="Arial" w:hAnsi="Arial" w:cs="Arial"/>
        </w:rPr>
        <w:t xml:space="preserve">. </w:t>
      </w:r>
    </w:p>
    <w:p w14:paraId="5E69EC89" w14:textId="7D464037" w:rsidR="000D6753" w:rsidRDefault="000D6753" w:rsidP="000D6753">
      <w:pPr>
        <w:jc w:val="both"/>
        <w:rPr>
          <w:rFonts w:ascii="Arial" w:hAnsi="Arial" w:cs="Arial"/>
        </w:rPr>
      </w:pPr>
      <w:r w:rsidRPr="46F33970">
        <w:rPr>
          <w:rFonts w:ascii="Arial" w:hAnsi="Arial" w:cs="Arial"/>
        </w:rPr>
        <w:t xml:space="preserve">Les structures ayant une activité de type Points accueils écoute jeunes (PAEJ), Maisons des adolescents (MDA), </w:t>
      </w:r>
      <w:r w:rsidR="4A860426" w:rsidRPr="46F33970">
        <w:rPr>
          <w:rFonts w:ascii="Arial" w:hAnsi="Arial" w:cs="Arial"/>
        </w:rPr>
        <w:t xml:space="preserve">services sociaux, </w:t>
      </w:r>
      <w:r w:rsidRPr="46F33970">
        <w:rPr>
          <w:rFonts w:ascii="Arial" w:hAnsi="Arial" w:cs="Arial"/>
        </w:rPr>
        <w:t xml:space="preserve">services spécialisés de type médico-social et services programme de la réussite éducative (PRE), ne sont pas éligibles à cet appel à projet. </w:t>
      </w:r>
    </w:p>
    <w:p w14:paraId="50484428" w14:textId="49C2C8CB" w:rsidR="00A154A9" w:rsidRDefault="000D6753" w:rsidP="008821EE">
      <w:pPr>
        <w:jc w:val="both"/>
        <w:rPr>
          <w:rFonts w:ascii="Arial" w:hAnsi="Arial" w:cs="Arial"/>
        </w:rPr>
      </w:pPr>
      <w:r>
        <w:rPr>
          <w:rFonts w:ascii="Arial" w:hAnsi="Arial" w:cs="Arial"/>
        </w:rPr>
        <w:t xml:space="preserve">Cas particuliers : les structures de type </w:t>
      </w:r>
      <w:r w:rsidRPr="008821EE">
        <w:rPr>
          <w:rFonts w:ascii="Arial" w:hAnsi="Arial" w:cs="Arial"/>
          <w:b/>
          <w:bCs/>
        </w:rPr>
        <w:t>centre social</w:t>
      </w:r>
      <w:r>
        <w:rPr>
          <w:rFonts w:ascii="Arial" w:hAnsi="Arial" w:cs="Arial"/>
        </w:rPr>
        <w:t xml:space="preserve"> devront </w:t>
      </w:r>
      <w:r w:rsidR="008821EE" w:rsidRPr="008821EE">
        <w:rPr>
          <w:rFonts w:ascii="Arial" w:hAnsi="Arial" w:cs="Arial"/>
        </w:rPr>
        <w:t xml:space="preserve">afficher des compétences complémentaires à celles exigées pour les référents familles, mais également caractériser la matérialité de cet espace d'écoute (distinct de l'accueil du centre social). Ainsi, le recours à des professionnels distincts est </w:t>
      </w:r>
      <w:r w:rsidR="001B4D07">
        <w:rPr>
          <w:rFonts w:ascii="Arial" w:hAnsi="Arial" w:cs="Arial"/>
        </w:rPr>
        <w:t>obligatoire</w:t>
      </w:r>
      <w:r w:rsidR="008821EE" w:rsidRPr="008821EE">
        <w:rPr>
          <w:rFonts w:ascii="Arial" w:hAnsi="Arial" w:cs="Arial"/>
        </w:rPr>
        <w:t xml:space="preserve"> pour éviter les situations de "doubles casquettes" et les problèmes de confidentialité</w:t>
      </w:r>
      <w:r w:rsidR="008821EE">
        <w:rPr>
          <w:rFonts w:ascii="Arial" w:hAnsi="Arial" w:cs="Arial"/>
        </w:rPr>
        <w:t xml:space="preserve">. </w:t>
      </w:r>
    </w:p>
    <w:p w14:paraId="59E7E2CD" w14:textId="77777777" w:rsidR="00E077FC" w:rsidRPr="002C03EC" w:rsidRDefault="00E077FC" w:rsidP="008821EE">
      <w:pPr>
        <w:jc w:val="both"/>
        <w:rPr>
          <w:rFonts w:ascii="Arial" w:hAnsi="Arial" w:cs="Arial"/>
        </w:rPr>
      </w:pPr>
    </w:p>
    <w:p w14:paraId="7F6B9E6D" w14:textId="77777777" w:rsidR="005E0E75" w:rsidRPr="0004013E" w:rsidRDefault="002C03EC"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Les p</w:t>
      </w:r>
      <w:r w:rsidR="005E0E75" w:rsidRPr="0004013E">
        <w:rPr>
          <w:rFonts w:ascii="Arial" w:hAnsi="Arial" w:cs="Arial"/>
          <w:b/>
          <w:color w:val="0070C0"/>
          <w:sz w:val="24"/>
          <w:szCs w:val="24"/>
        </w:rPr>
        <w:t xml:space="preserve">rojets éligibles </w:t>
      </w:r>
    </w:p>
    <w:p w14:paraId="5909C16F" w14:textId="77777777" w:rsidR="00981AAC" w:rsidRDefault="008821EE" w:rsidP="00A0265B">
      <w:pPr>
        <w:jc w:val="both"/>
        <w:rPr>
          <w:rFonts w:ascii="Arial" w:hAnsi="Arial" w:cs="Arial"/>
        </w:rPr>
      </w:pPr>
      <w:r>
        <w:rPr>
          <w:rFonts w:ascii="Arial" w:hAnsi="Arial" w:cs="Arial"/>
        </w:rPr>
        <w:t>Les projets doivent correspondre aux attendus du référentiel national de financement</w:t>
      </w:r>
      <w:r w:rsidR="00E077FC">
        <w:rPr>
          <w:rFonts w:ascii="Arial" w:hAnsi="Arial" w:cs="Arial"/>
        </w:rPr>
        <w:t xml:space="preserve">, cité ci-dessus. </w:t>
      </w:r>
    </w:p>
    <w:p w14:paraId="2776BDB4" w14:textId="3EC19C49" w:rsidR="008821EE" w:rsidRDefault="00E077FC" w:rsidP="00A0265B">
      <w:pPr>
        <w:jc w:val="both"/>
        <w:rPr>
          <w:rFonts w:ascii="Arial" w:hAnsi="Arial" w:cs="Arial"/>
        </w:rPr>
      </w:pPr>
      <w:r>
        <w:rPr>
          <w:rFonts w:ascii="Arial" w:hAnsi="Arial" w:cs="Arial"/>
        </w:rPr>
        <w:t>Il constitue un cadre commun de référence pour tous les gestionnaires. Il décrit le cadre dans lequel doit s’inscrire l’offre de service EPI</w:t>
      </w:r>
      <w:r w:rsidR="00981AAC">
        <w:rPr>
          <w:rFonts w:ascii="Arial" w:hAnsi="Arial" w:cs="Arial"/>
        </w:rPr>
        <w:t xml:space="preserve"> : </w:t>
      </w:r>
      <w:r>
        <w:rPr>
          <w:rFonts w:ascii="Arial" w:hAnsi="Arial" w:cs="Arial"/>
        </w:rPr>
        <w:t xml:space="preserve">les missions poursuivies, les modalités d’accompagnement, les qualifications des intervenants, les modalités de financement ainsi que les conditions pratiques de mises en œuvre. </w:t>
      </w:r>
    </w:p>
    <w:p w14:paraId="2E129631" w14:textId="5A158088" w:rsidR="00A0265B" w:rsidRPr="007F6051" w:rsidRDefault="00E077FC" w:rsidP="00A0265B">
      <w:pPr>
        <w:jc w:val="both"/>
        <w:rPr>
          <w:rFonts w:ascii="Arial" w:hAnsi="Arial" w:cs="Arial"/>
        </w:rPr>
      </w:pPr>
      <w:r w:rsidRPr="46F33970">
        <w:rPr>
          <w:rFonts w:ascii="Arial" w:hAnsi="Arial" w:cs="Arial"/>
        </w:rPr>
        <w:t>Les projets</w:t>
      </w:r>
      <w:r w:rsidR="007F6051" w:rsidRPr="46F33970">
        <w:rPr>
          <w:rFonts w:ascii="Arial" w:hAnsi="Arial" w:cs="Arial"/>
        </w:rPr>
        <w:t xml:space="preserve"> </w:t>
      </w:r>
      <w:r w:rsidR="008821EE" w:rsidRPr="46F33970">
        <w:rPr>
          <w:rFonts w:ascii="Arial" w:hAnsi="Arial" w:cs="Arial"/>
        </w:rPr>
        <w:t xml:space="preserve">doivent </w:t>
      </w:r>
      <w:r w:rsidRPr="46F33970">
        <w:rPr>
          <w:rFonts w:ascii="Arial" w:hAnsi="Arial" w:cs="Arial"/>
        </w:rPr>
        <w:t>respecter les principes d’intervention</w:t>
      </w:r>
      <w:r w:rsidR="005563CE" w:rsidRPr="46F33970">
        <w:rPr>
          <w:rFonts w:ascii="Arial" w:hAnsi="Arial" w:cs="Arial"/>
        </w:rPr>
        <w:t xml:space="preserve"> clairement mentionnés dans le référentiel </w:t>
      </w:r>
      <w:r w:rsidRPr="46F33970">
        <w:rPr>
          <w:rFonts w:ascii="Arial" w:hAnsi="Arial" w:cs="Arial"/>
        </w:rPr>
        <w:t>et poursuivre les</w:t>
      </w:r>
      <w:r w:rsidR="008821EE" w:rsidRPr="46F33970">
        <w:rPr>
          <w:rFonts w:ascii="Arial" w:hAnsi="Arial" w:cs="Arial"/>
        </w:rPr>
        <w:t xml:space="preserve"> objectifs opérationnels suivants </w:t>
      </w:r>
      <w:r w:rsidR="007F6051" w:rsidRPr="46F33970">
        <w:rPr>
          <w:rFonts w:ascii="Arial" w:hAnsi="Arial" w:cs="Arial"/>
        </w:rPr>
        <w:t xml:space="preserve">: </w:t>
      </w:r>
    </w:p>
    <w:p w14:paraId="58AF0B39" w14:textId="768D9012" w:rsidR="008821EE" w:rsidRPr="008821EE" w:rsidRDefault="008821EE" w:rsidP="008821EE">
      <w:pPr>
        <w:pStyle w:val="Paragraphedeliste"/>
        <w:numPr>
          <w:ilvl w:val="0"/>
          <w:numId w:val="31"/>
        </w:numPr>
        <w:jc w:val="both"/>
        <w:rPr>
          <w:rFonts w:ascii="Arial" w:hAnsi="Arial" w:cs="Arial"/>
        </w:rPr>
      </w:pPr>
      <w:r>
        <w:rPr>
          <w:rFonts w:ascii="Arial" w:hAnsi="Arial" w:cs="Arial"/>
        </w:rPr>
        <w:lastRenderedPageBreak/>
        <w:t>a</w:t>
      </w:r>
      <w:r w:rsidRPr="008821EE">
        <w:rPr>
          <w:rFonts w:ascii="Arial" w:hAnsi="Arial" w:cs="Arial"/>
        </w:rPr>
        <w:t xml:space="preserve">ccompagner les parents dans l’exercice de leur parentalité via la mise en place d’une offre de service proposant des séances d’entretiens individuels ; </w:t>
      </w:r>
    </w:p>
    <w:p w14:paraId="4E4E6FD5" w14:textId="6EA04001" w:rsidR="008821EE" w:rsidRPr="008821EE" w:rsidRDefault="00E077FC" w:rsidP="008821EE">
      <w:pPr>
        <w:pStyle w:val="Paragraphedeliste"/>
        <w:numPr>
          <w:ilvl w:val="0"/>
          <w:numId w:val="31"/>
        </w:numPr>
        <w:jc w:val="both"/>
        <w:rPr>
          <w:rFonts w:ascii="Arial" w:hAnsi="Arial" w:cs="Arial"/>
        </w:rPr>
      </w:pPr>
      <w:r w:rsidRPr="008821EE">
        <w:rPr>
          <w:rFonts w:ascii="Arial" w:hAnsi="Arial" w:cs="Arial"/>
        </w:rPr>
        <w:t xml:space="preserve">prévenir les difficultés au sein de la famille ; </w:t>
      </w:r>
    </w:p>
    <w:p w14:paraId="32252E53" w14:textId="4A6C5F5B" w:rsidR="008821EE" w:rsidRPr="008821EE" w:rsidRDefault="00E077FC" w:rsidP="008821EE">
      <w:pPr>
        <w:pStyle w:val="Paragraphedeliste"/>
        <w:numPr>
          <w:ilvl w:val="0"/>
          <w:numId w:val="31"/>
        </w:numPr>
        <w:jc w:val="both"/>
        <w:rPr>
          <w:rFonts w:ascii="Arial" w:hAnsi="Arial" w:cs="Arial"/>
        </w:rPr>
      </w:pPr>
      <w:r w:rsidRPr="008821EE">
        <w:rPr>
          <w:rFonts w:ascii="Arial" w:hAnsi="Arial" w:cs="Arial"/>
        </w:rPr>
        <w:t xml:space="preserve">améliorer la qualité des liens parents-enfants ; </w:t>
      </w:r>
    </w:p>
    <w:p w14:paraId="576EE7DD" w14:textId="343F0E6D" w:rsidR="008821EE" w:rsidRPr="008821EE" w:rsidRDefault="00E077FC" w:rsidP="008821EE">
      <w:pPr>
        <w:pStyle w:val="Paragraphedeliste"/>
        <w:numPr>
          <w:ilvl w:val="0"/>
          <w:numId w:val="31"/>
        </w:numPr>
        <w:jc w:val="both"/>
        <w:rPr>
          <w:rFonts w:ascii="Arial" w:hAnsi="Arial" w:cs="Arial"/>
        </w:rPr>
      </w:pPr>
      <w:r w:rsidRPr="008821EE">
        <w:rPr>
          <w:rFonts w:ascii="Arial" w:hAnsi="Arial" w:cs="Arial"/>
        </w:rPr>
        <w:t xml:space="preserve">permettre l’expression des parents autour de problématiques et/ou préoccupations éducatives ; </w:t>
      </w:r>
    </w:p>
    <w:p w14:paraId="7B8BB05A" w14:textId="10EC3366" w:rsidR="008821EE" w:rsidRPr="008821EE" w:rsidRDefault="00E077FC" w:rsidP="008821EE">
      <w:pPr>
        <w:pStyle w:val="Paragraphedeliste"/>
        <w:numPr>
          <w:ilvl w:val="0"/>
          <w:numId w:val="31"/>
        </w:numPr>
        <w:jc w:val="both"/>
        <w:rPr>
          <w:rFonts w:ascii="Arial" w:hAnsi="Arial" w:cs="Arial"/>
        </w:rPr>
      </w:pPr>
      <w:r w:rsidRPr="46F33970">
        <w:rPr>
          <w:rFonts w:ascii="Arial" w:hAnsi="Arial" w:cs="Arial"/>
        </w:rPr>
        <w:t xml:space="preserve">développer une nouvelle offre de service parentalité sur les territoires en complémentarité des structures et services existants en lien avec les conventions </w:t>
      </w:r>
      <w:r w:rsidR="008821EE" w:rsidRPr="46F33970">
        <w:rPr>
          <w:rFonts w:ascii="Arial" w:hAnsi="Arial" w:cs="Arial"/>
        </w:rPr>
        <w:t>territoriales globales (</w:t>
      </w:r>
      <w:proofErr w:type="spellStart"/>
      <w:r w:rsidR="008821EE" w:rsidRPr="46F33970">
        <w:rPr>
          <w:rFonts w:ascii="Arial" w:hAnsi="Arial" w:cs="Arial"/>
        </w:rPr>
        <w:t>Ctg</w:t>
      </w:r>
      <w:proofErr w:type="spellEnd"/>
      <w:r w:rsidR="008821EE" w:rsidRPr="46F33970">
        <w:rPr>
          <w:rFonts w:ascii="Arial" w:hAnsi="Arial" w:cs="Arial"/>
        </w:rPr>
        <w:t>) et des schémas départementaux de services aux familles (</w:t>
      </w:r>
      <w:proofErr w:type="spellStart"/>
      <w:r w:rsidR="008821EE" w:rsidRPr="46F33970">
        <w:rPr>
          <w:rFonts w:ascii="Arial" w:hAnsi="Arial" w:cs="Arial"/>
        </w:rPr>
        <w:t>Sdsf</w:t>
      </w:r>
      <w:proofErr w:type="spellEnd"/>
      <w:r w:rsidR="008821EE" w:rsidRPr="46F33970">
        <w:rPr>
          <w:rFonts w:ascii="Arial" w:hAnsi="Arial" w:cs="Arial"/>
        </w:rPr>
        <w:t>).</w:t>
      </w:r>
    </w:p>
    <w:p w14:paraId="33FF040E" w14:textId="74A4659B" w:rsidR="3F9EC7D6" w:rsidRDefault="3F9EC7D6" w:rsidP="007D62F0">
      <w:pPr>
        <w:spacing w:after="0"/>
        <w:jc w:val="both"/>
        <w:rPr>
          <w:rFonts w:ascii="Arial" w:hAnsi="Arial" w:cs="Arial"/>
        </w:rPr>
      </w:pPr>
      <w:r w:rsidRPr="00EB5D39">
        <w:rPr>
          <w:rFonts w:ascii="Arial" w:hAnsi="Arial" w:cs="Arial"/>
        </w:rPr>
        <w:t>Les projets ne doivent pas s</w:t>
      </w:r>
      <w:r w:rsidR="3A2B2C3E" w:rsidRPr="00EB5D39">
        <w:rPr>
          <w:rFonts w:ascii="Arial" w:hAnsi="Arial" w:cs="Arial"/>
        </w:rPr>
        <w:t>e positionner</w:t>
      </w:r>
      <w:r w:rsidRPr="00EB5D39">
        <w:rPr>
          <w:rFonts w:ascii="Arial" w:hAnsi="Arial" w:cs="Arial"/>
        </w:rPr>
        <w:t xml:space="preserve"> dans les politiques </w:t>
      </w:r>
      <w:r w:rsidR="106F0BF0" w:rsidRPr="00EB5D39">
        <w:rPr>
          <w:rFonts w:ascii="Arial" w:hAnsi="Arial" w:cs="Arial"/>
        </w:rPr>
        <w:t>de soins ou de protection de l'enfance qui relèvent alors d'autres financeurs. Ils doivent s'inscrire sur un registre d'intervention préventive généraliste et universel</w:t>
      </w:r>
      <w:r w:rsidR="00413A3E">
        <w:rPr>
          <w:rFonts w:ascii="Arial" w:hAnsi="Arial" w:cs="Arial"/>
        </w:rPr>
        <w:t>le</w:t>
      </w:r>
      <w:r w:rsidR="00EB5D39">
        <w:rPr>
          <w:rFonts w:ascii="Arial" w:hAnsi="Arial" w:cs="Arial"/>
        </w:rPr>
        <w:t xml:space="preserve">. </w:t>
      </w:r>
      <w:r w:rsidR="106F0BF0" w:rsidRPr="00EB5D39">
        <w:rPr>
          <w:rFonts w:ascii="Arial" w:hAnsi="Arial" w:cs="Arial"/>
        </w:rPr>
        <w:t xml:space="preserve">  </w:t>
      </w:r>
    </w:p>
    <w:p w14:paraId="537B1A3B" w14:textId="77777777" w:rsidR="007D62F0" w:rsidRDefault="007D62F0" w:rsidP="007D62F0">
      <w:pPr>
        <w:spacing w:after="0"/>
        <w:jc w:val="both"/>
        <w:rPr>
          <w:rFonts w:ascii="Arial" w:hAnsi="Arial" w:cs="Arial"/>
        </w:rPr>
      </w:pPr>
    </w:p>
    <w:p w14:paraId="7E1AE5F8" w14:textId="77777777" w:rsidR="007D62F0" w:rsidRDefault="007D62F0" w:rsidP="007D62F0">
      <w:pPr>
        <w:spacing w:after="0"/>
        <w:jc w:val="both"/>
        <w:rPr>
          <w:rFonts w:ascii="Arial" w:hAnsi="Arial" w:cs="Arial"/>
        </w:rPr>
      </w:pPr>
    </w:p>
    <w:p w14:paraId="197BF21C" w14:textId="6F4F9374" w:rsidR="00A154A9" w:rsidRPr="004B0955" w:rsidRDefault="378E9518" w:rsidP="67FFCE66">
      <w:pPr>
        <w:pBdr>
          <w:top w:val="single" w:sz="4" w:space="1" w:color="auto"/>
          <w:left w:val="single" w:sz="4" w:space="4" w:color="auto"/>
          <w:bottom w:val="single" w:sz="4" w:space="1" w:color="auto"/>
          <w:right w:val="single" w:sz="4" w:space="4" w:color="auto"/>
        </w:pBdr>
        <w:jc w:val="both"/>
        <w:rPr>
          <w:rFonts w:ascii="Arial" w:hAnsi="Arial" w:cs="Arial"/>
          <w:b/>
          <w:bCs/>
          <w:color w:val="0070C0"/>
          <w:sz w:val="24"/>
          <w:szCs w:val="24"/>
        </w:rPr>
      </w:pPr>
      <w:r w:rsidRPr="67FFCE66">
        <w:rPr>
          <w:rFonts w:ascii="Arial" w:hAnsi="Arial" w:cs="Arial"/>
          <w:b/>
          <w:bCs/>
          <w:color w:val="0070C0"/>
          <w:sz w:val="24"/>
          <w:szCs w:val="24"/>
        </w:rPr>
        <w:t xml:space="preserve">Zone de couverture territoriale de l’expérimentation </w:t>
      </w:r>
    </w:p>
    <w:p w14:paraId="576C6899" w14:textId="698FB883" w:rsidR="00A154A9" w:rsidRPr="004B0955" w:rsidRDefault="00C73FD8" w:rsidP="00A154A9">
      <w:pPr>
        <w:pStyle w:val="Paragraphedeliste"/>
        <w:ind w:left="0"/>
        <w:jc w:val="both"/>
        <w:rPr>
          <w:rFonts w:ascii="Arial" w:hAnsi="Arial" w:cs="Arial"/>
        </w:rPr>
      </w:pPr>
      <w:r>
        <w:rPr>
          <w:rFonts w:ascii="Arial" w:hAnsi="Arial" w:cs="Arial"/>
        </w:rPr>
        <w:t>Département de l’Isère.</w:t>
      </w:r>
    </w:p>
    <w:p w14:paraId="56F50214" w14:textId="60C94D64" w:rsidR="67FFCE66" w:rsidRDefault="67FFCE66" w:rsidP="67FFCE66">
      <w:pPr>
        <w:pStyle w:val="Paragraphedeliste"/>
        <w:ind w:left="0"/>
        <w:jc w:val="both"/>
        <w:rPr>
          <w:rFonts w:ascii="Arial" w:hAnsi="Arial" w:cs="Arial"/>
        </w:rPr>
      </w:pPr>
    </w:p>
    <w:p w14:paraId="2B5A518B" w14:textId="5DE4AD45" w:rsidR="67FFCE66" w:rsidRDefault="67FFCE66" w:rsidP="67FFCE66">
      <w:pPr>
        <w:pStyle w:val="Paragraphedeliste"/>
        <w:ind w:left="0"/>
        <w:jc w:val="both"/>
        <w:rPr>
          <w:rFonts w:ascii="Arial" w:hAnsi="Arial" w:cs="Arial"/>
        </w:rPr>
      </w:pPr>
    </w:p>
    <w:p w14:paraId="74F59EC7" w14:textId="77777777" w:rsidR="00836C4C" w:rsidRPr="0004013E" w:rsidRDefault="00266B62"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sidRPr="0004013E">
        <w:rPr>
          <w:rFonts w:ascii="Arial" w:hAnsi="Arial" w:cs="Arial"/>
          <w:b/>
          <w:color w:val="0070C0"/>
          <w:sz w:val="24"/>
          <w:szCs w:val="24"/>
        </w:rPr>
        <w:t>Modalités de financement des projets</w:t>
      </w:r>
    </w:p>
    <w:p w14:paraId="7B8B2E3A" w14:textId="5731890F" w:rsidR="00981AAC" w:rsidRPr="00981AAC" w:rsidRDefault="00981AAC" w:rsidP="00981AAC">
      <w:pPr>
        <w:jc w:val="both"/>
        <w:rPr>
          <w:rFonts w:ascii="Arial" w:hAnsi="Arial" w:cs="Arial"/>
        </w:rPr>
      </w:pPr>
      <w:r w:rsidRPr="00981AAC">
        <w:rPr>
          <w:rFonts w:ascii="Arial" w:hAnsi="Arial" w:cs="Arial"/>
        </w:rPr>
        <w:t>Le financement de cette nouvelle offre de service par la branche famille s’effectuera via une subvention de fonctionnement</w:t>
      </w:r>
      <w:r w:rsidR="00926A5A">
        <w:rPr>
          <w:rFonts w:ascii="Arial" w:hAnsi="Arial" w:cs="Arial"/>
        </w:rPr>
        <w:t xml:space="preserve">. </w:t>
      </w:r>
    </w:p>
    <w:p w14:paraId="17AE16A5" w14:textId="466829FA" w:rsidR="00981AAC" w:rsidRPr="00981AAC" w:rsidRDefault="00981AAC" w:rsidP="00981AAC">
      <w:pPr>
        <w:jc w:val="both"/>
        <w:rPr>
          <w:rFonts w:ascii="Arial" w:hAnsi="Arial" w:cs="Arial"/>
        </w:rPr>
      </w:pPr>
      <w:r w:rsidRPr="00981AAC">
        <w:rPr>
          <w:rFonts w:ascii="Arial" w:hAnsi="Arial" w:cs="Arial"/>
        </w:rPr>
        <w:t xml:space="preserve">Calculée en fonction des dépenses </w:t>
      </w:r>
      <w:r w:rsidR="00926A5A">
        <w:rPr>
          <w:rFonts w:ascii="Arial" w:hAnsi="Arial" w:cs="Arial"/>
        </w:rPr>
        <w:t xml:space="preserve">du projet </w:t>
      </w:r>
      <w:r w:rsidRPr="00981AAC">
        <w:rPr>
          <w:rFonts w:ascii="Arial" w:hAnsi="Arial" w:cs="Arial"/>
        </w:rPr>
        <w:t xml:space="preserve">et du nombre </w:t>
      </w:r>
      <w:proofErr w:type="spellStart"/>
      <w:r w:rsidRPr="00981AAC">
        <w:rPr>
          <w:rFonts w:ascii="Arial" w:hAnsi="Arial" w:cs="Arial"/>
        </w:rPr>
        <w:t>d’Etp</w:t>
      </w:r>
      <w:proofErr w:type="spellEnd"/>
      <w:r w:rsidRPr="00981AAC">
        <w:rPr>
          <w:rFonts w:ascii="Arial" w:hAnsi="Arial" w:cs="Arial"/>
        </w:rPr>
        <w:t xml:space="preserve"> </w:t>
      </w:r>
      <w:r w:rsidR="00926A5A">
        <w:rPr>
          <w:rFonts w:ascii="Arial" w:hAnsi="Arial" w:cs="Arial"/>
        </w:rPr>
        <w:t>dédié</w:t>
      </w:r>
      <w:r w:rsidR="006C568A">
        <w:rPr>
          <w:rFonts w:ascii="Arial" w:hAnsi="Arial" w:cs="Arial"/>
        </w:rPr>
        <w:t xml:space="preserve"> à l’offre de service</w:t>
      </w:r>
      <w:r w:rsidRPr="00981AAC">
        <w:rPr>
          <w:rFonts w:ascii="Arial" w:hAnsi="Arial" w:cs="Arial"/>
        </w:rPr>
        <w:t xml:space="preserve">, celle-ci permet une approche globale du financement des interventions individuelles mises en œuvre </w:t>
      </w:r>
      <w:r w:rsidR="006C568A">
        <w:rPr>
          <w:rFonts w:ascii="Arial" w:hAnsi="Arial" w:cs="Arial"/>
        </w:rPr>
        <w:t>tout au long de l’</w:t>
      </w:r>
      <w:r w:rsidRPr="00981AAC">
        <w:rPr>
          <w:rFonts w:ascii="Arial" w:hAnsi="Arial" w:cs="Arial"/>
        </w:rPr>
        <w:t>année.</w:t>
      </w:r>
    </w:p>
    <w:tbl>
      <w:tblPr>
        <w:tblStyle w:val="Grilledutableau"/>
        <w:tblW w:w="0" w:type="auto"/>
        <w:tblLook w:val="04A0" w:firstRow="1" w:lastRow="0" w:firstColumn="1" w:lastColumn="0" w:noHBand="0" w:noVBand="1"/>
      </w:tblPr>
      <w:tblGrid>
        <w:gridCol w:w="3020"/>
        <w:gridCol w:w="3021"/>
        <w:gridCol w:w="3021"/>
      </w:tblGrid>
      <w:tr w:rsidR="00981AAC" w14:paraId="7688FD0E" w14:textId="77777777" w:rsidTr="00981AAC">
        <w:tc>
          <w:tcPr>
            <w:tcW w:w="3020" w:type="dxa"/>
          </w:tcPr>
          <w:p w14:paraId="60B7B962" w14:textId="0096E2C6" w:rsidR="00981AAC" w:rsidRDefault="00981AAC" w:rsidP="00981AAC">
            <w:pPr>
              <w:jc w:val="both"/>
              <w:rPr>
                <w:rFonts w:ascii="Arial" w:hAnsi="Arial" w:cs="Arial"/>
              </w:rPr>
            </w:pPr>
            <w:r w:rsidRPr="00981AAC">
              <w:rPr>
                <w:rFonts w:ascii="Arial" w:hAnsi="Arial" w:cs="Arial"/>
              </w:rPr>
              <w:t>Prix plafonds</w:t>
            </w:r>
          </w:p>
        </w:tc>
        <w:tc>
          <w:tcPr>
            <w:tcW w:w="3021" w:type="dxa"/>
          </w:tcPr>
          <w:p w14:paraId="034FCD35" w14:textId="6B8D442B" w:rsidR="00981AAC" w:rsidRDefault="00981AAC" w:rsidP="00981AAC">
            <w:pPr>
              <w:jc w:val="both"/>
              <w:rPr>
                <w:rFonts w:ascii="Arial" w:hAnsi="Arial" w:cs="Arial"/>
              </w:rPr>
            </w:pPr>
            <w:r w:rsidRPr="00981AAC">
              <w:rPr>
                <w:rFonts w:ascii="Arial" w:hAnsi="Arial" w:cs="Arial"/>
              </w:rPr>
              <w:t xml:space="preserve">Taux de la </w:t>
            </w:r>
            <w:r w:rsidR="00413A3E">
              <w:rPr>
                <w:rFonts w:ascii="Arial" w:hAnsi="Arial" w:cs="Arial"/>
              </w:rPr>
              <w:t xml:space="preserve">subvention </w:t>
            </w:r>
          </w:p>
        </w:tc>
        <w:tc>
          <w:tcPr>
            <w:tcW w:w="3021" w:type="dxa"/>
          </w:tcPr>
          <w:p w14:paraId="27800D3F" w14:textId="7C9D78E6" w:rsidR="00981AAC" w:rsidRDefault="00413A3E" w:rsidP="00981AAC">
            <w:pPr>
              <w:jc w:val="both"/>
              <w:rPr>
                <w:rFonts w:ascii="Arial" w:hAnsi="Arial" w:cs="Arial"/>
              </w:rPr>
            </w:pPr>
            <w:r>
              <w:rPr>
                <w:rFonts w:ascii="Arial" w:hAnsi="Arial" w:cs="Arial"/>
              </w:rPr>
              <w:t xml:space="preserve">Montant maximum par </w:t>
            </w:r>
            <w:proofErr w:type="spellStart"/>
            <w:r>
              <w:rPr>
                <w:rFonts w:ascii="Arial" w:hAnsi="Arial" w:cs="Arial"/>
              </w:rPr>
              <w:t>Etp</w:t>
            </w:r>
            <w:proofErr w:type="spellEnd"/>
          </w:p>
        </w:tc>
      </w:tr>
      <w:tr w:rsidR="00981AAC" w14:paraId="71898C57" w14:textId="77777777" w:rsidTr="00981AAC">
        <w:tc>
          <w:tcPr>
            <w:tcW w:w="3020" w:type="dxa"/>
          </w:tcPr>
          <w:p w14:paraId="00610AC2" w14:textId="05FBEA5D" w:rsidR="00981AAC" w:rsidRDefault="00981AAC" w:rsidP="00981AAC">
            <w:pPr>
              <w:jc w:val="both"/>
              <w:rPr>
                <w:rFonts w:ascii="Arial" w:hAnsi="Arial" w:cs="Arial"/>
              </w:rPr>
            </w:pPr>
            <w:r w:rsidRPr="00981AAC">
              <w:rPr>
                <w:rFonts w:ascii="Arial" w:hAnsi="Arial" w:cs="Arial"/>
              </w:rPr>
              <w:t>66 000 €</w:t>
            </w:r>
          </w:p>
        </w:tc>
        <w:tc>
          <w:tcPr>
            <w:tcW w:w="3021" w:type="dxa"/>
          </w:tcPr>
          <w:p w14:paraId="25E673F1" w14:textId="4E458785" w:rsidR="00981AAC" w:rsidRDefault="00981AAC" w:rsidP="00981AAC">
            <w:pPr>
              <w:jc w:val="both"/>
              <w:rPr>
                <w:rFonts w:ascii="Arial" w:hAnsi="Arial" w:cs="Arial"/>
              </w:rPr>
            </w:pPr>
            <w:r w:rsidRPr="00981AAC">
              <w:rPr>
                <w:rFonts w:ascii="Arial" w:hAnsi="Arial" w:cs="Arial"/>
              </w:rPr>
              <w:t>80%</w:t>
            </w:r>
          </w:p>
        </w:tc>
        <w:tc>
          <w:tcPr>
            <w:tcW w:w="3021" w:type="dxa"/>
          </w:tcPr>
          <w:p w14:paraId="14FAB8A0" w14:textId="161194C0" w:rsidR="00981AAC" w:rsidRDefault="00981AAC" w:rsidP="00981AAC">
            <w:pPr>
              <w:jc w:val="both"/>
              <w:rPr>
                <w:rFonts w:ascii="Arial" w:hAnsi="Arial" w:cs="Arial"/>
              </w:rPr>
            </w:pPr>
            <w:r w:rsidRPr="00981AAC">
              <w:rPr>
                <w:rFonts w:ascii="Arial" w:hAnsi="Arial" w:cs="Arial"/>
              </w:rPr>
              <w:t>52 800€</w:t>
            </w:r>
          </w:p>
        </w:tc>
      </w:tr>
    </w:tbl>
    <w:p w14:paraId="48AB7288" w14:textId="77777777" w:rsidR="00981AAC" w:rsidRDefault="00981AAC" w:rsidP="00981AAC">
      <w:pPr>
        <w:jc w:val="both"/>
        <w:rPr>
          <w:rFonts w:ascii="Arial" w:hAnsi="Arial" w:cs="Arial"/>
        </w:rPr>
      </w:pPr>
    </w:p>
    <w:p w14:paraId="04D9AD8B" w14:textId="5D52B30A" w:rsidR="00981AAC" w:rsidRPr="00981AAC" w:rsidRDefault="00981AAC" w:rsidP="00981AAC">
      <w:pPr>
        <w:jc w:val="both"/>
        <w:rPr>
          <w:rFonts w:ascii="Arial" w:hAnsi="Arial" w:cs="Arial"/>
        </w:rPr>
      </w:pPr>
      <w:r w:rsidRPr="00981AAC">
        <w:rPr>
          <w:rFonts w:ascii="Arial" w:hAnsi="Arial" w:cs="Arial"/>
        </w:rPr>
        <w:t>Le mode de calcul s’effectue en 3 étapes :</w:t>
      </w:r>
    </w:p>
    <w:p w14:paraId="2DE357D5" w14:textId="73241A60" w:rsidR="00981AAC" w:rsidRPr="00981AAC" w:rsidRDefault="00981AAC" w:rsidP="00981AAC">
      <w:pPr>
        <w:pStyle w:val="Paragraphedeliste"/>
        <w:numPr>
          <w:ilvl w:val="0"/>
          <w:numId w:val="32"/>
        </w:numPr>
        <w:jc w:val="both"/>
        <w:rPr>
          <w:rFonts w:ascii="Arial" w:hAnsi="Arial" w:cs="Arial"/>
        </w:rPr>
      </w:pPr>
      <w:r w:rsidRPr="00981AAC">
        <w:rPr>
          <w:rFonts w:ascii="Arial" w:hAnsi="Arial" w:cs="Arial"/>
        </w:rPr>
        <w:t xml:space="preserve">La détermination du nombre </w:t>
      </w:r>
      <w:proofErr w:type="spellStart"/>
      <w:r w:rsidRPr="00981AAC">
        <w:rPr>
          <w:rFonts w:ascii="Arial" w:hAnsi="Arial" w:cs="Arial"/>
        </w:rPr>
        <w:t>d’Etp</w:t>
      </w:r>
      <w:proofErr w:type="spellEnd"/>
      <w:r w:rsidRPr="00981AAC">
        <w:rPr>
          <w:rFonts w:ascii="Arial" w:hAnsi="Arial" w:cs="Arial"/>
        </w:rPr>
        <w:t xml:space="preserve"> à financer ;</w:t>
      </w:r>
    </w:p>
    <w:p w14:paraId="05AD51E9" w14:textId="33C79AD3" w:rsidR="00981AAC" w:rsidRPr="00981AAC" w:rsidRDefault="00981AAC" w:rsidP="00981AAC">
      <w:pPr>
        <w:pStyle w:val="Paragraphedeliste"/>
        <w:numPr>
          <w:ilvl w:val="0"/>
          <w:numId w:val="32"/>
        </w:numPr>
        <w:jc w:val="both"/>
        <w:rPr>
          <w:rFonts w:ascii="Arial" w:hAnsi="Arial" w:cs="Arial"/>
        </w:rPr>
      </w:pPr>
      <w:r w:rsidRPr="00981AAC">
        <w:rPr>
          <w:rFonts w:ascii="Arial" w:hAnsi="Arial" w:cs="Arial"/>
        </w:rPr>
        <w:t>La détermination du prix de revient</w:t>
      </w:r>
      <w:r w:rsidR="000C7580">
        <w:rPr>
          <w:rFonts w:ascii="Arial" w:hAnsi="Arial" w:cs="Arial"/>
        </w:rPr>
        <w:t>, proratisée à la durée de fonctionnement</w:t>
      </w:r>
      <w:r w:rsidRPr="00981AAC">
        <w:rPr>
          <w:rFonts w:ascii="Arial" w:hAnsi="Arial" w:cs="Arial"/>
        </w:rPr>
        <w:t>, donnant lieu ou pas à un plafonnement du total des dépenses de fonctionnement ;</w:t>
      </w:r>
    </w:p>
    <w:p w14:paraId="5C26FEEE" w14:textId="6D19D9D8" w:rsidR="0004013E" w:rsidRDefault="00981AAC" w:rsidP="00B43BBB">
      <w:pPr>
        <w:pStyle w:val="Paragraphedeliste"/>
        <w:numPr>
          <w:ilvl w:val="0"/>
          <w:numId w:val="32"/>
        </w:numPr>
        <w:spacing w:after="0"/>
        <w:jc w:val="both"/>
        <w:rPr>
          <w:rFonts w:ascii="Arial" w:hAnsi="Arial" w:cs="Arial"/>
        </w:rPr>
      </w:pPr>
      <w:r w:rsidRPr="00981AAC">
        <w:rPr>
          <w:rFonts w:ascii="Arial" w:hAnsi="Arial" w:cs="Arial"/>
        </w:rPr>
        <w:t>Le calcul du montant de l’aide.</w:t>
      </w:r>
    </w:p>
    <w:p w14:paraId="13C71DCC" w14:textId="77777777" w:rsidR="000C7580" w:rsidRPr="000C7580" w:rsidRDefault="000C7580" w:rsidP="000C7580">
      <w:pPr>
        <w:pStyle w:val="Paragraphedeliste"/>
        <w:spacing w:after="0"/>
        <w:jc w:val="both"/>
        <w:rPr>
          <w:rFonts w:ascii="Arial" w:hAnsi="Arial" w:cs="Arial"/>
        </w:rPr>
      </w:pPr>
    </w:p>
    <w:p w14:paraId="11EE5589" w14:textId="27E88079" w:rsidR="00981AAC" w:rsidRDefault="00981AAC" w:rsidP="00B43BBB">
      <w:pPr>
        <w:jc w:val="both"/>
        <w:rPr>
          <w:rFonts w:ascii="Arial" w:hAnsi="Arial" w:cs="Arial"/>
        </w:rPr>
      </w:pPr>
      <w:r>
        <w:rPr>
          <w:rFonts w:ascii="Arial" w:hAnsi="Arial" w:cs="Arial"/>
        </w:rPr>
        <w:t xml:space="preserve">Le paiement de la subvention sera </w:t>
      </w:r>
      <w:r w:rsidR="000C7580">
        <w:rPr>
          <w:rFonts w:ascii="Arial" w:hAnsi="Arial" w:cs="Arial"/>
        </w:rPr>
        <w:t>réparti</w:t>
      </w:r>
      <w:r>
        <w:rPr>
          <w:rFonts w:ascii="Arial" w:hAnsi="Arial" w:cs="Arial"/>
        </w:rPr>
        <w:t xml:space="preserve"> selon deux versements : </w:t>
      </w:r>
    </w:p>
    <w:p w14:paraId="42E7880E" w14:textId="137C4F20" w:rsidR="00981AAC" w:rsidRDefault="00981AAC" w:rsidP="00981AAC">
      <w:pPr>
        <w:pStyle w:val="Paragraphedeliste"/>
        <w:numPr>
          <w:ilvl w:val="0"/>
          <w:numId w:val="27"/>
        </w:numPr>
        <w:jc w:val="both"/>
        <w:rPr>
          <w:rFonts w:ascii="Arial" w:hAnsi="Arial" w:cs="Arial"/>
        </w:rPr>
      </w:pPr>
      <w:r w:rsidRPr="00B43BBB">
        <w:rPr>
          <w:rFonts w:ascii="Arial" w:hAnsi="Arial" w:cs="Arial"/>
        </w:rPr>
        <w:t xml:space="preserve">un acompte de </w:t>
      </w:r>
      <w:r>
        <w:rPr>
          <w:rFonts w:ascii="Arial" w:hAnsi="Arial" w:cs="Arial"/>
        </w:rPr>
        <w:t>7</w:t>
      </w:r>
      <w:r w:rsidRPr="00B43BBB">
        <w:rPr>
          <w:rFonts w:ascii="Arial" w:hAnsi="Arial" w:cs="Arial"/>
        </w:rPr>
        <w:t xml:space="preserve">0% attribué l’année N, lors de la signature de la convention ; </w:t>
      </w:r>
    </w:p>
    <w:p w14:paraId="475B6065" w14:textId="03F37EF5" w:rsidR="00981AAC" w:rsidRPr="00B43BBB" w:rsidRDefault="00981AAC" w:rsidP="00981AAC">
      <w:pPr>
        <w:pStyle w:val="Paragraphedeliste"/>
        <w:numPr>
          <w:ilvl w:val="0"/>
          <w:numId w:val="27"/>
        </w:numPr>
        <w:jc w:val="both"/>
        <w:rPr>
          <w:rFonts w:ascii="Arial" w:hAnsi="Arial" w:cs="Arial"/>
        </w:rPr>
      </w:pPr>
      <w:r w:rsidRPr="00B43BBB">
        <w:rPr>
          <w:rFonts w:ascii="Arial" w:hAnsi="Arial" w:cs="Arial"/>
        </w:rPr>
        <w:t>le solde de la subvention de l’année N (30%) versé l’année N+1, sous réserve de la p</w:t>
      </w:r>
      <w:r>
        <w:rPr>
          <w:rFonts w:ascii="Arial" w:hAnsi="Arial" w:cs="Arial"/>
        </w:rPr>
        <w:t>roduction des justificatifs telle</w:t>
      </w:r>
      <w:r w:rsidRPr="00B43BBB">
        <w:rPr>
          <w:rFonts w:ascii="Arial" w:hAnsi="Arial" w:cs="Arial"/>
        </w:rPr>
        <w:t xml:space="preserve"> que prévu</w:t>
      </w:r>
      <w:r>
        <w:rPr>
          <w:rFonts w:ascii="Arial" w:hAnsi="Arial" w:cs="Arial"/>
        </w:rPr>
        <w:t>e</w:t>
      </w:r>
      <w:r w:rsidRPr="00B43BBB">
        <w:rPr>
          <w:rFonts w:ascii="Arial" w:hAnsi="Arial" w:cs="Arial"/>
        </w:rPr>
        <w:t xml:space="preserve"> dans la convention établie entre la Caf et l</w:t>
      </w:r>
      <w:r w:rsidR="000C7580">
        <w:rPr>
          <w:rFonts w:ascii="Arial" w:hAnsi="Arial" w:cs="Arial"/>
        </w:rPr>
        <w:t>e gestionnaire</w:t>
      </w:r>
      <w:r w:rsidRPr="00B43BBB">
        <w:rPr>
          <w:rFonts w:ascii="Arial" w:hAnsi="Arial" w:cs="Arial"/>
        </w:rPr>
        <w:t>.</w:t>
      </w:r>
    </w:p>
    <w:p w14:paraId="597C32B0" w14:textId="77777777" w:rsidR="00DA4958" w:rsidRDefault="00DA4958" w:rsidP="00B43BBB">
      <w:pPr>
        <w:jc w:val="both"/>
        <w:rPr>
          <w:rFonts w:ascii="Arial" w:hAnsi="Arial" w:cs="Arial"/>
        </w:rPr>
      </w:pPr>
    </w:p>
    <w:p w14:paraId="0CB16CEC" w14:textId="32955981" w:rsidR="00B43BBB" w:rsidRPr="0004013E" w:rsidRDefault="00DF4863"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lastRenderedPageBreak/>
        <w:t xml:space="preserve">Procédure de dépôt </w:t>
      </w:r>
      <w:r w:rsidR="00B43BBB" w:rsidRPr="0004013E">
        <w:rPr>
          <w:rFonts w:ascii="Arial" w:hAnsi="Arial" w:cs="Arial"/>
          <w:b/>
          <w:color w:val="0070C0"/>
          <w:sz w:val="24"/>
          <w:szCs w:val="24"/>
        </w:rPr>
        <w:t>des demandes de subvention</w:t>
      </w:r>
    </w:p>
    <w:p w14:paraId="4159E9D9" w14:textId="4591103F" w:rsidR="000C7580" w:rsidRDefault="000C7580" w:rsidP="00DA4958">
      <w:pPr>
        <w:jc w:val="both"/>
        <w:rPr>
          <w:rFonts w:ascii="Arial" w:hAnsi="Arial" w:cs="Arial"/>
        </w:rPr>
      </w:pPr>
      <w:r w:rsidRPr="009562CF">
        <w:rPr>
          <w:rFonts w:ascii="Arial" w:hAnsi="Arial" w:cs="Arial"/>
        </w:rPr>
        <w:t xml:space="preserve">Le </w:t>
      </w:r>
      <w:r>
        <w:rPr>
          <w:rFonts w:ascii="Arial" w:hAnsi="Arial" w:cs="Arial"/>
        </w:rPr>
        <w:t>porteur de projet</w:t>
      </w:r>
      <w:r w:rsidRPr="009562CF">
        <w:rPr>
          <w:rFonts w:ascii="Arial" w:hAnsi="Arial" w:cs="Arial"/>
        </w:rPr>
        <w:t xml:space="preserve"> devra télécharger et compléter le dossier </w:t>
      </w:r>
      <w:r w:rsidRPr="0047175B">
        <w:rPr>
          <w:rFonts w:ascii="Arial" w:hAnsi="Arial" w:cs="Arial"/>
          <w:color w:val="000000" w:themeColor="text1"/>
        </w:rPr>
        <w:t xml:space="preserve">de demande de subvention </w:t>
      </w:r>
      <w:r w:rsidRPr="009562CF">
        <w:rPr>
          <w:rFonts w:ascii="Arial" w:hAnsi="Arial" w:cs="Arial"/>
        </w:rPr>
        <w:t>et le retourner par courriel, accompagné des pièces justific</w:t>
      </w:r>
      <w:r>
        <w:rPr>
          <w:rFonts w:ascii="Arial" w:hAnsi="Arial" w:cs="Arial"/>
        </w:rPr>
        <w:t>atives</w:t>
      </w:r>
      <w:r w:rsidR="004D5806">
        <w:rPr>
          <w:rFonts w:ascii="Arial" w:hAnsi="Arial" w:cs="Arial"/>
        </w:rPr>
        <w:t xml:space="preserve">. </w:t>
      </w:r>
    </w:p>
    <w:p w14:paraId="1BFA0E70" w14:textId="40B1043E" w:rsidR="000C7580" w:rsidRPr="00246B41" w:rsidRDefault="00DA4958" w:rsidP="00B43BBB">
      <w:pPr>
        <w:jc w:val="both"/>
        <w:rPr>
          <w:rFonts w:ascii="Arial" w:hAnsi="Arial" w:cs="Arial"/>
          <w:color w:val="0000FF" w:themeColor="hyperlink"/>
          <w:u w:val="single"/>
        </w:rPr>
      </w:pPr>
      <w:r w:rsidRPr="00F0372C">
        <w:rPr>
          <w:rFonts w:ascii="Arial" w:hAnsi="Arial" w:cs="Arial"/>
        </w:rPr>
        <w:t xml:space="preserve">Les dossiers complétés seront à envoyer de façon électronique </w:t>
      </w:r>
      <w:r w:rsidRPr="00F0372C">
        <w:rPr>
          <w:rFonts w:ascii="Arial" w:hAnsi="Arial" w:cs="Arial"/>
          <w:b/>
        </w:rPr>
        <w:t xml:space="preserve">à partir du </w:t>
      </w:r>
      <w:r w:rsidR="00004BE0">
        <w:rPr>
          <w:rFonts w:ascii="Arial" w:hAnsi="Arial" w:cs="Arial"/>
          <w:b/>
        </w:rPr>
        <w:t>1</w:t>
      </w:r>
      <w:r w:rsidR="00335035">
        <w:rPr>
          <w:rFonts w:ascii="Arial" w:hAnsi="Arial" w:cs="Arial"/>
          <w:b/>
        </w:rPr>
        <w:t>5</w:t>
      </w:r>
      <w:r w:rsidR="00004BE0">
        <w:rPr>
          <w:rFonts w:ascii="Arial" w:hAnsi="Arial" w:cs="Arial"/>
          <w:b/>
        </w:rPr>
        <w:t xml:space="preserve"> </w:t>
      </w:r>
      <w:r w:rsidR="00EF7C87">
        <w:rPr>
          <w:rFonts w:ascii="Arial" w:hAnsi="Arial" w:cs="Arial"/>
          <w:b/>
        </w:rPr>
        <w:t>a</w:t>
      </w:r>
      <w:r w:rsidR="00004BE0">
        <w:rPr>
          <w:rFonts w:ascii="Arial" w:hAnsi="Arial" w:cs="Arial"/>
          <w:b/>
        </w:rPr>
        <w:t>vril 2024</w:t>
      </w:r>
      <w:r w:rsidRPr="00F0372C">
        <w:rPr>
          <w:rFonts w:ascii="Arial" w:hAnsi="Arial" w:cs="Arial"/>
          <w:b/>
        </w:rPr>
        <w:t xml:space="preserve"> </w:t>
      </w:r>
      <w:r>
        <w:rPr>
          <w:rFonts w:ascii="Arial" w:hAnsi="Arial" w:cs="Arial"/>
          <w:b/>
        </w:rPr>
        <w:t xml:space="preserve">et ce, jusqu’au </w:t>
      </w:r>
      <w:r w:rsidR="009B2EE7">
        <w:rPr>
          <w:rFonts w:ascii="Arial" w:hAnsi="Arial" w:cs="Arial"/>
          <w:b/>
        </w:rPr>
        <w:t>31</w:t>
      </w:r>
      <w:r w:rsidR="00AF511C">
        <w:rPr>
          <w:rFonts w:ascii="Arial" w:hAnsi="Arial" w:cs="Arial"/>
          <w:b/>
        </w:rPr>
        <w:t xml:space="preserve"> </w:t>
      </w:r>
      <w:r w:rsidR="00EF7C87">
        <w:rPr>
          <w:rFonts w:ascii="Arial" w:hAnsi="Arial" w:cs="Arial"/>
          <w:b/>
        </w:rPr>
        <w:t>m</w:t>
      </w:r>
      <w:r w:rsidR="00AF511C">
        <w:rPr>
          <w:rFonts w:ascii="Arial" w:hAnsi="Arial" w:cs="Arial"/>
          <w:b/>
        </w:rPr>
        <w:t>ai</w:t>
      </w:r>
      <w:r>
        <w:rPr>
          <w:rFonts w:ascii="Arial" w:hAnsi="Arial" w:cs="Arial"/>
        </w:rPr>
        <w:t xml:space="preserve"> à l’adresse suivante : </w:t>
      </w:r>
      <w:r w:rsidR="002F7325" w:rsidRPr="003623FC">
        <w:rPr>
          <w:rFonts w:ascii="Arial" w:hAnsi="Arial" w:cs="Arial"/>
          <w:b/>
          <w:bCs/>
        </w:rPr>
        <w:t>interventions-sociales@caf38.caf.fr</w:t>
      </w:r>
    </w:p>
    <w:p w14:paraId="7B3EEFE9" w14:textId="51E5B2D3" w:rsidR="00B43BBB" w:rsidRPr="0004013E" w:rsidRDefault="00B80419"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 xml:space="preserve">Critères de sélection </w:t>
      </w:r>
      <w:r w:rsidR="00B43BBB" w:rsidRPr="0004013E">
        <w:rPr>
          <w:rFonts w:ascii="Arial" w:hAnsi="Arial" w:cs="Arial"/>
          <w:b/>
          <w:color w:val="0070C0"/>
          <w:sz w:val="24"/>
          <w:szCs w:val="24"/>
        </w:rPr>
        <w:t>des projets</w:t>
      </w:r>
    </w:p>
    <w:p w14:paraId="0D4DF903" w14:textId="1238111D" w:rsidR="000C7580" w:rsidRDefault="00F4598D" w:rsidP="000C7580">
      <w:pPr>
        <w:jc w:val="both"/>
        <w:rPr>
          <w:rFonts w:ascii="Arial" w:hAnsi="Arial" w:cs="Arial"/>
          <w:highlight w:val="yellow"/>
        </w:rPr>
      </w:pPr>
      <w:r w:rsidRPr="000C7580">
        <w:rPr>
          <w:rFonts w:ascii="Arial" w:hAnsi="Arial" w:cs="Arial"/>
        </w:rPr>
        <w:t xml:space="preserve">L’ensemble des </w:t>
      </w:r>
      <w:r w:rsidR="00A1055F" w:rsidRPr="000C7580">
        <w:rPr>
          <w:rFonts w:ascii="Arial" w:hAnsi="Arial" w:cs="Arial"/>
        </w:rPr>
        <w:t xml:space="preserve">dossiers éligibles </w:t>
      </w:r>
      <w:r w:rsidR="26A4F1B8" w:rsidRPr="1D046866">
        <w:rPr>
          <w:rFonts w:ascii="Arial" w:hAnsi="Arial" w:cs="Arial"/>
        </w:rPr>
        <w:t xml:space="preserve">devra respecter le référentiel et </w:t>
      </w:r>
      <w:r w:rsidR="00A1055F" w:rsidRPr="000C7580">
        <w:rPr>
          <w:rFonts w:ascii="Arial" w:hAnsi="Arial" w:cs="Arial"/>
        </w:rPr>
        <w:t>sera étudié</w:t>
      </w:r>
      <w:r w:rsidR="00B60E04" w:rsidRPr="000C7580">
        <w:rPr>
          <w:rFonts w:ascii="Arial" w:hAnsi="Arial" w:cs="Arial"/>
        </w:rPr>
        <w:t xml:space="preserve"> par la C</w:t>
      </w:r>
      <w:r w:rsidRPr="000C7580">
        <w:rPr>
          <w:rFonts w:ascii="Arial" w:hAnsi="Arial" w:cs="Arial"/>
        </w:rPr>
        <w:t>a</w:t>
      </w:r>
      <w:r w:rsidR="000C7580">
        <w:rPr>
          <w:rFonts w:ascii="Arial" w:hAnsi="Arial" w:cs="Arial"/>
        </w:rPr>
        <w:t xml:space="preserve">f et le comité de financeurs sur la base des critères suivants et de la notation indiquée </w:t>
      </w:r>
      <w:r w:rsidR="4AD892C1" w:rsidRPr="3E133816">
        <w:rPr>
          <w:rFonts w:ascii="Arial" w:hAnsi="Arial" w:cs="Arial"/>
        </w:rPr>
        <w:t xml:space="preserve">: </w:t>
      </w:r>
    </w:p>
    <w:tbl>
      <w:tblPr>
        <w:tblStyle w:val="Grilledutableau"/>
        <w:tblW w:w="0" w:type="auto"/>
        <w:tblLook w:val="04A0" w:firstRow="1" w:lastRow="0" w:firstColumn="1" w:lastColumn="0" w:noHBand="0" w:noVBand="1"/>
      </w:tblPr>
      <w:tblGrid>
        <w:gridCol w:w="6941"/>
        <w:gridCol w:w="2121"/>
      </w:tblGrid>
      <w:tr w:rsidR="000C7580" w14:paraId="4ACBB4B7" w14:textId="77777777" w:rsidTr="29989413">
        <w:tc>
          <w:tcPr>
            <w:tcW w:w="6941" w:type="dxa"/>
          </w:tcPr>
          <w:p w14:paraId="5BA8BCE5" w14:textId="1FAA93C3" w:rsidR="000C7580" w:rsidRPr="00DF4863" w:rsidRDefault="000C7580" w:rsidP="000C7580">
            <w:pPr>
              <w:jc w:val="both"/>
              <w:rPr>
                <w:rFonts w:ascii="Arial" w:hAnsi="Arial" w:cs="Arial"/>
                <w:b/>
                <w:bCs/>
              </w:rPr>
            </w:pPr>
            <w:r w:rsidRPr="00DF4863">
              <w:rPr>
                <w:rFonts w:ascii="Arial" w:hAnsi="Arial" w:cs="Arial"/>
                <w:b/>
                <w:bCs/>
              </w:rPr>
              <w:t xml:space="preserve">Critères </w:t>
            </w:r>
          </w:p>
        </w:tc>
        <w:tc>
          <w:tcPr>
            <w:tcW w:w="2121" w:type="dxa"/>
          </w:tcPr>
          <w:p w14:paraId="73637D52" w14:textId="2826EF0D" w:rsidR="000C7580" w:rsidRPr="00DF4863" w:rsidRDefault="00DF4863" w:rsidP="00DF4863">
            <w:pPr>
              <w:jc w:val="center"/>
              <w:rPr>
                <w:rFonts w:ascii="Arial" w:hAnsi="Arial" w:cs="Arial"/>
                <w:b/>
                <w:bCs/>
              </w:rPr>
            </w:pPr>
            <w:r w:rsidRPr="00DF4863">
              <w:rPr>
                <w:rFonts w:ascii="Arial" w:hAnsi="Arial" w:cs="Arial"/>
                <w:b/>
                <w:bCs/>
              </w:rPr>
              <w:t xml:space="preserve">Nombre de </w:t>
            </w:r>
            <w:r w:rsidR="000C7580" w:rsidRPr="00DF4863">
              <w:rPr>
                <w:rFonts w:ascii="Arial" w:hAnsi="Arial" w:cs="Arial"/>
                <w:b/>
                <w:bCs/>
              </w:rPr>
              <w:t>Points</w:t>
            </w:r>
          </w:p>
        </w:tc>
      </w:tr>
      <w:tr w:rsidR="000C7580" w14:paraId="00C5AC7F" w14:textId="77777777" w:rsidTr="29989413">
        <w:tc>
          <w:tcPr>
            <w:tcW w:w="6941" w:type="dxa"/>
          </w:tcPr>
          <w:p w14:paraId="73719BF4" w14:textId="44C346C7" w:rsidR="000C7580" w:rsidRPr="00D57AB3" w:rsidRDefault="00DF4863" w:rsidP="000C7580">
            <w:pPr>
              <w:jc w:val="both"/>
              <w:rPr>
                <w:rFonts w:ascii="Arial" w:hAnsi="Arial" w:cs="Arial"/>
              </w:rPr>
            </w:pPr>
            <w:r w:rsidRPr="00D57AB3">
              <w:rPr>
                <w:rFonts w:ascii="Arial" w:hAnsi="Arial" w:cs="Arial"/>
              </w:rPr>
              <w:t>Qualité de la démarche méthodologique</w:t>
            </w:r>
            <w:r w:rsidR="00F80CE9" w:rsidRPr="00D57AB3">
              <w:rPr>
                <w:rFonts w:ascii="Arial" w:hAnsi="Arial" w:cs="Arial"/>
              </w:rPr>
              <w:t xml:space="preserve"> (</w:t>
            </w:r>
            <w:r w:rsidR="5C7D8EE2" w:rsidRPr="00D57AB3">
              <w:rPr>
                <w:rFonts w:ascii="Arial" w:hAnsi="Arial" w:cs="Arial"/>
              </w:rPr>
              <w:t>Diagnostic, objectifs, modalité d’actions,</w:t>
            </w:r>
            <w:r w:rsidR="00F80CE9" w:rsidRPr="00D57AB3">
              <w:rPr>
                <w:rFonts w:ascii="Arial" w:hAnsi="Arial" w:cs="Arial"/>
              </w:rPr>
              <w:t xml:space="preserve"> évaluation)</w:t>
            </w:r>
          </w:p>
        </w:tc>
        <w:tc>
          <w:tcPr>
            <w:tcW w:w="2121" w:type="dxa"/>
          </w:tcPr>
          <w:p w14:paraId="6878E3BD" w14:textId="0044820C" w:rsidR="000C7580" w:rsidRDefault="00DF4863" w:rsidP="00DF4863">
            <w:pPr>
              <w:jc w:val="center"/>
              <w:rPr>
                <w:rFonts w:ascii="Arial" w:hAnsi="Arial" w:cs="Arial"/>
              </w:rPr>
            </w:pPr>
            <w:r>
              <w:rPr>
                <w:rFonts w:ascii="Arial" w:hAnsi="Arial" w:cs="Arial"/>
              </w:rPr>
              <w:t>/10</w:t>
            </w:r>
          </w:p>
        </w:tc>
      </w:tr>
      <w:tr w:rsidR="000C7580" w14:paraId="100B10E6" w14:textId="77777777" w:rsidTr="29989413">
        <w:tc>
          <w:tcPr>
            <w:tcW w:w="6941" w:type="dxa"/>
          </w:tcPr>
          <w:p w14:paraId="3A7727A7" w14:textId="6E4D9F08" w:rsidR="000C7580" w:rsidRPr="00D57AB3" w:rsidRDefault="00DF4863" w:rsidP="000C7580">
            <w:pPr>
              <w:jc w:val="both"/>
              <w:rPr>
                <w:rFonts w:ascii="Arial" w:hAnsi="Arial" w:cs="Arial"/>
              </w:rPr>
            </w:pPr>
            <w:r w:rsidRPr="29989413">
              <w:rPr>
                <w:rFonts w:ascii="Arial" w:hAnsi="Arial" w:cs="Arial"/>
              </w:rPr>
              <w:t xml:space="preserve">Qualité et pertinence des partenariats </w:t>
            </w:r>
            <w:r w:rsidR="37461376" w:rsidRPr="29989413">
              <w:rPr>
                <w:rFonts w:ascii="Arial" w:hAnsi="Arial" w:cs="Arial"/>
              </w:rPr>
              <w:t>(Capacité à définir sa place sur un territoire dans la chaine des réponses à apporter dans le soutien à la parentalité</w:t>
            </w:r>
            <w:r w:rsidR="64B216A9" w:rsidRPr="29989413">
              <w:rPr>
                <w:rFonts w:ascii="Arial" w:hAnsi="Arial" w:cs="Arial"/>
              </w:rPr>
              <w:t>, collaboration</w:t>
            </w:r>
            <w:r w:rsidR="22E180B5" w:rsidRPr="29989413">
              <w:rPr>
                <w:rFonts w:ascii="Arial" w:hAnsi="Arial" w:cs="Arial"/>
              </w:rPr>
              <w:t>s</w:t>
            </w:r>
            <w:r w:rsidR="64B216A9" w:rsidRPr="29989413">
              <w:rPr>
                <w:rFonts w:ascii="Arial" w:hAnsi="Arial" w:cs="Arial"/>
              </w:rPr>
              <w:t xml:space="preserve"> locale</w:t>
            </w:r>
            <w:r w:rsidR="7CCA8F57" w:rsidRPr="29989413">
              <w:rPr>
                <w:rFonts w:ascii="Arial" w:hAnsi="Arial" w:cs="Arial"/>
              </w:rPr>
              <w:t>s</w:t>
            </w:r>
            <w:r w:rsidR="64B216A9" w:rsidRPr="29989413">
              <w:rPr>
                <w:rFonts w:ascii="Arial" w:hAnsi="Arial" w:cs="Arial"/>
              </w:rPr>
              <w:t xml:space="preserve"> établie</w:t>
            </w:r>
            <w:r w:rsidR="7CCA8F57" w:rsidRPr="29989413">
              <w:rPr>
                <w:rFonts w:ascii="Arial" w:hAnsi="Arial" w:cs="Arial"/>
              </w:rPr>
              <w:t>s</w:t>
            </w:r>
            <w:r w:rsidR="37461376" w:rsidRPr="29989413">
              <w:rPr>
                <w:rFonts w:ascii="Arial" w:hAnsi="Arial" w:cs="Arial"/>
              </w:rPr>
              <w:t>)</w:t>
            </w:r>
          </w:p>
        </w:tc>
        <w:tc>
          <w:tcPr>
            <w:tcW w:w="2121" w:type="dxa"/>
          </w:tcPr>
          <w:p w14:paraId="08390F42" w14:textId="3357A7AC" w:rsidR="000C7580" w:rsidRDefault="00DF4863" w:rsidP="00DF4863">
            <w:pPr>
              <w:jc w:val="center"/>
              <w:rPr>
                <w:rFonts w:ascii="Arial" w:hAnsi="Arial" w:cs="Arial"/>
              </w:rPr>
            </w:pPr>
            <w:r w:rsidRPr="29989413">
              <w:rPr>
                <w:rFonts w:ascii="Arial" w:hAnsi="Arial" w:cs="Arial"/>
              </w:rPr>
              <w:t>/</w:t>
            </w:r>
            <w:r w:rsidR="33CCCEE0" w:rsidRPr="29989413">
              <w:rPr>
                <w:rFonts w:ascii="Arial" w:hAnsi="Arial" w:cs="Arial"/>
              </w:rPr>
              <w:t>10</w:t>
            </w:r>
          </w:p>
        </w:tc>
      </w:tr>
      <w:tr w:rsidR="000A2A24" w14:paraId="105CA4F2" w14:textId="77777777" w:rsidTr="29989413">
        <w:tc>
          <w:tcPr>
            <w:tcW w:w="6941" w:type="dxa"/>
          </w:tcPr>
          <w:p w14:paraId="649F7A14" w14:textId="5E7CD47B" w:rsidR="000A2A24" w:rsidRPr="00521F0A" w:rsidRDefault="003C0EF7" w:rsidP="000C7580">
            <w:pPr>
              <w:jc w:val="both"/>
              <w:rPr>
                <w:rFonts w:ascii="Arial" w:hAnsi="Arial" w:cs="Arial"/>
              </w:rPr>
            </w:pPr>
            <w:r w:rsidRPr="00521F0A">
              <w:rPr>
                <w:rFonts w:ascii="Arial" w:hAnsi="Arial" w:cs="Arial"/>
              </w:rPr>
              <w:t>Pertinence avec le projet global de la structure</w:t>
            </w:r>
          </w:p>
        </w:tc>
        <w:tc>
          <w:tcPr>
            <w:tcW w:w="2121" w:type="dxa"/>
          </w:tcPr>
          <w:p w14:paraId="551B38BE" w14:textId="174B778C" w:rsidR="000A2A24" w:rsidRDefault="007C19DB" w:rsidP="00DF4863">
            <w:pPr>
              <w:jc w:val="center"/>
              <w:rPr>
                <w:rFonts w:ascii="Arial" w:hAnsi="Arial" w:cs="Arial"/>
              </w:rPr>
            </w:pPr>
            <w:r>
              <w:rPr>
                <w:rFonts w:ascii="Arial" w:hAnsi="Arial" w:cs="Arial"/>
              </w:rPr>
              <w:t>/5</w:t>
            </w:r>
          </w:p>
        </w:tc>
      </w:tr>
      <w:tr w:rsidR="00DF4863" w14:paraId="05B32938" w14:textId="77777777" w:rsidTr="29989413">
        <w:tc>
          <w:tcPr>
            <w:tcW w:w="6941" w:type="dxa"/>
          </w:tcPr>
          <w:p w14:paraId="4A2D3E23" w14:textId="4E34E72F" w:rsidR="00DF4863" w:rsidRPr="00521F0A" w:rsidRDefault="2549DFAC" w:rsidP="29989413">
            <w:pPr>
              <w:jc w:val="both"/>
              <w:rPr>
                <w:rFonts w:ascii="Arial" w:hAnsi="Arial" w:cs="Arial"/>
              </w:rPr>
            </w:pPr>
            <w:r w:rsidRPr="29989413">
              <w:rPr>
                <w:rFonts w:ascii="Arial" w:hAnsi="Arial" w:cs="Arial"/>
              </w:rPr>
              <w:t xml:space="preserve">Capacité budgétaire de la structure, </w:t>
            </w:r>
            <w:r w:rsidR="049C5245" w:rsidRPr="29989413">
              <w:rPr>
                <w:rFonts w:ascii="Arial" w:hAnsi="Arial" w:cs="Arial"/>
              </w:rPr>
              <w:t>cohérence entre le service envisagé et les moyens engagés</w:t>
            </w:r>
            <w:r w:rsidR="7C1A483E" w:rsidRPr="29989413">
              <w:rPr>
                <w:rFonts w:ascii="Arial" w:hAnsi="Arial" w:cs="Arial"/>
              </w:rPr>
              <w:t xml:space="preserve">, </w:t>
            </w:r>
          </w:p>
        </w:tc>
        <w:tc>
          <w:tcPr>
            <w:tcW w:w="2121" w:type="dxa"/>
          </w:tcPr>
          <w:p w14:paraId="44B598C9" w14:textId="4DDFC320" w:rsidR="00DF4863" w:rsidRDefault="00DF4863" w:rsidP="00DF4863">
            <w:pPr>
              <w:jc w:val="center"/>
              <w:rPr>
                <w:rFonts w:ascii="Arial" w:hAnsi="Arial" w:cs="Arial"/>
              </w:rPr>
            </w:pPr>
            <w:r w:rsidRPr="29989413">
              <w:rPr>
                <w:rFonts w:ascii="Arial" w:hAnsi="Arial" w:cs="Arial"/>
              </w:rPr>
              <w:t>/</w:t>
            </w:r>
            <w:r w:rsidR="0161EA86" w:rsidRPr="29989413">
              <w:rPr>
                <w:rFonts w:ascii="Arial" w:hAnsi="Arial" w:cs="Arial"/>
              </w:rPr>
              <w:t>10</w:t>
            </w:r>
          </w:p>
        </w:tc>
      </w:tr>
      <w:tr w:rsidR="004C3F69" w14:paraId="2CD907AF" w14:textId="77777777" w:rsidTr="29989413">
        <w:tc>
          <w:tcPr>
            <w:tcW w:w="6941" w:type="dxa"/>
            <w:shd w:val="clear" w:color="auto" w:fill="auto"/>
          </w:tcPr>
          <w:p w14:paraId="6FF1A9B1" w14:textId="2CC99A0F" w:rsidR="004C3F69" w:rsidRPr="00032180" w:rsidRDefault="385D61D5" w:rsidP="29989413">
            <w:pPr>
              <w:jc w:val="both"/>
              <w:rPr>
                <w:rFonts w:ascii="Arial" w:hAnsi="Arial" w:cs="Arial"/>
                <w:highlight w:val="yellow"/>
              </w:rPr>
            </w:pPr>
            <w:r w:rsidRPr="29989413">
              <w:rPr>
                <w:rFonts w:ascii="Arial" w:hAnsi="Arial" w:cs="Arial"/>
              </w:rPr>
              <w:t>Capacité de la structure à porter un nouveau service</w:t>
            </w:r>
            <w:r w:rsidR="63678573" w:rsidRPr="29989413">
              <w:rPr>
                <w:rFonts w:ascii="Arial" w:hAnsi="Arial" w:cs="Arial"/>
              </w:rPr>
              <w:t xml:space="preserve"> </w:t>
            </w:r>
            <w:r w:rsidR="6E6FA676" w:rsidRPr="29989413">
              <w:rPr>
                <w:rFonts w:ascii="Arial" w:hAnsi="Arial" w:cs="Arial"/>
              </w:rPr>
              <w:t xml:space="preserve">: </w:t>
            </w:r>
          </w:p>
          <w:p w14:paraId="4061E329" w14:textId="134AF263" w:rsidR="004C3F69" w:rsidRPr="00032180" w:rsidRDefault="35AD2587" w:rsidP="29989413">
            <w:pPr>
              <w:pStyle w:val="Paragraphedeliste"/>
              <w:numPr>
                <w:ilvl w:val="0"/>
                <w:numId w:val="1"/>
              </w:numPr>
              <w:jc w:val="both"/>
              <w:rPr>
                <w:rFonts w:ascii="Arial" w:hAnsi="Arial" w:cs="Arial"/>
              </w:rPr>
            </w:pPr>
            <w:r w:rsidRPr="29989413">
              <w:rPr>
                <w:rFonts w:ascii="Arial" w:hAnsi="Arial" w:cs="Arial"/>
              </w:rPr>
              <w:t xml:space="preserve">Si </w:t>
            </w:r>
            <w:r w:rsidR="5BC0156C" w:rsidRPr="29989413">
              <w:rPr>
                <w:rFonts w:ascii="Arial" w:hAnsi="Arial" w:cs="Arial"/>
              </w:rPr>
              <w:t xml:space="preserve">le service n’existe pas déjà et </w:t>
            </w:r>
            <w:r w:rsidR="2D148BA8" w:rsidRPr="29989413">
              <w:rPr>
                <w:rFonts w:ascii="Arial" w:hAnsi="Arial" w:cs="Arial"/>
              </w:rPr>
              <w:t>si l’accompagnement à la parentalité est une nouvelle thématique</w:t>
            </w:r>
            <w:r w:rsidR="63678573" w:rsidRPr="29989413">
              <w:rPr>
                <w:rFonts w:ascii="Arial" w:hAnsi="Arial" w:cs="Arial"/>
              </w:rPr>
              <w:t>)</w:t>
            </w:r>
          </w:p>
          <w:p w14:paraId="49DA86E0" w14:textId="55706FF0" w:rsidR="004C3F69" w:rsidRPr="00032180" w:rsidRDefault="6F88D0CE" w:rsidP="29989413">
            <w:pPr>
              <w:pStyle w:val="Paragraphedeliste"/>
              <w:numPr>
                <w:ilvl w:val="0"/>
                <w:numId w:val="1"/>
              </w:numPr>
              <w:jc w:val="both"/>
              <w:rPr>
                <w:rFonts w:ascii="Arial" w:hAnsi="Arial" w:cs="Arial"/>
              </w:rPr>
            </w:pPr>
            <w:r w:rsidRPr="29989413">
              <w:rPr>
                <w:rFonts w:ascii="Arial" w:hAnsi="Arial" w:cs="Arial"/>
              </w:rPr>
              <w:t xml:space="preserve">Articulation et le distinguo avec les autres services déjà en place </w:t>
            </w:r>
          </w:p>
        </w:tc>
        <w:tc>
          <w:tcPr>
            <w:tcW w:w="2121" w:type="dxa"/>
          </w:tcPr>
          <w:p w14:paraId="5F7529FF" w14:textId="446A0A31" w:rsidR="004C3F69" w:rsidRDefault="007C19DB" w:rsidP="00DF4863">
            <w:pPr>
              <w:jc w:val="center"/>
              <w:rPr>
                <w:rFonts w:ascii="Arial" w:hAnsi="Arial" w:cs="Arial"/>
              </w:rPr>
            </w:pPr>
            <w:r>
              <w:rPr>
                <w:rFonts w:ascii="Arial" w:hAnsi="Arial" w:cs="Arial"/>
              </w:rPr>
              <w:t>/5</w:t>
            </w:r>
          </w:p>
        </w:tc>
      </w:tr>
      <w:tr w:rsidR="000C7580" w14:paraId="69DB097D" w14:textId="77777777" w:rsidTr="29989413">
        <w:tc>
          <w:tcPr>
            <w:tcW w:w="6941" w:type="dxa"/>
          </w:tcPr>
          <w:p w14:paraId="577F62D2" w14:textId="669064F4" w:rsidR="000C7580" w:rsidRPr="00DF4863" w:rsidRDefault="000C7580" w:rsidP="000C7580">
            <w:pPr>
              <w:jc w:val="both"/>
              <w:rPr>
                <w:rFonts w:ascii="Arial" w:hAnsi="Arial" w:cs="Arial"/>
                <w:b/>
                <w:bCs/>
              </w:rPr>
            </w:pPr>
            <w:r w:rsidRPr="00DF4863">
              <w:rPr>
                <w:rFonts w:ascii="Arial" w:hAnsi="Arial" w:cs="Arial"/>
                <w:b/>
                <w:bCs/>
              </w:rPr>
              <w:t xml:space="preserve">Total </w:t>
            </w:r>
          </w:p>
        </w:tc>
        <w:tc>
          <w:tcPr>
            <w:tcW w:w="2121" w:type="dxa"/>
          </w:tcPr>
          <w:p w14:paraId="4CFEE66F" w14:textId="32869EC3" w:rsidR="000C7580" w:rsidRPr="00DF4863" w:rsidRDefault="00DF4863" w:rsidP="00DF4863">
            <w:pPr>
              <w:jc w:val="center"/>
              <w:rPr>
                <w:rFonts w:ascii="Arial" w:hAnsi="Arial" w:cs="Arial"/>
                <w:b/>
                <w:bCs/>
              </w:rPr>
            </w:pPr>
            <w:r>
              <w:rPr>
                <w:rFonts w:ascii="Arial" w:hAnsi="Arial" w:cs="Arial"/>
                <w:b/>
                <w:bCs/>
              </w:rPr>
              <w:t>/</w:t>
            </w:r>
            <w:r w:rsidR="00D97327">
              <w:rPr>
                <w:rFonts w:ascii="Arial" w:hAnsi="Arial" w:cs="Arial"/>
                <w:b/>
                <w:bCs/>
              </w:rPr>
              <w:t>4</w:t>
            </w:r>
            <w:r>
              <w:rPr>
                <w:rFonts w:ascii="Arial" w:hAnsi="Arial" w:cs="Arial"/>
                <w:b/>
                <w:bCs/>
              </w:rPr>
              <w:t>0</w:t>
            </w:r>
          </w:p>
        </w:tc>
      </w:tr>
    </w:tbl>
    <w:p w14:paraId="3B066DB5" w14:textId="322F3F0F" w:rsidR="00F4598D" w:rsidRPr="000C7580" w:rsidRDefault="00F4598D" w:rsidP="000C7580">
      <w:pPr>
        <w:jc w:val="both"/>
        <w:rPr>
          <w:rFonts w:ascii="Arial" w:hAnsi="Arial" w:cs="Arial"/>
        </w:rPr>
      </w:pPr>
    </w:p>
    <w:p w14:paraId="5F9B03A8" w14:textId="1588B841" w:rsidR="00B80419" w:rsidRPr="00B56F0A" w:rsidRDefault="00B80419" w:rsidP="00B56F0A">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 xml:space="preserve">Procédure de sélection des dossiers </w:t>
      </w:r>
    </w:p>
    <w:p w14:paraId="5F8BFA9E" w14:textId="52E2C33A" w:rsidR="00B80419" w:rsidRDefault="00B80419" w:rsidP="00B60E04">
      <w:pPr>
        <w:jc w:val="both"/>
        <w:rPr>
          <w:rFonts w:ascii="Arial" w:hAnsi="Arial" w:cs="Arial"/>
        </w:rPr>
      </w:pPr>
      <w:r w:rsidRPr="67FFCE66">
        <w:rPr>
          <w:rFonts w:ascii="Arial" w:hAnsi="Arial" w:cs="Arial"/>
        </w:rPr>
        <w:t>La Caf et</w:t>
      </w:r>
      <w:r w:rsidR="2AC16850" w:rsidRPr="67FFCE66">
        <w:rPr>
          <w:rFonts w:ascii="Arial" w:hAnsi="Arial" w:cs="Arial"/>
        </w:rPr>
        <w:t xml:space="preserve">/ou </w:t>
      </w:r>
      <w:r w:rsidRPr="67FFCE66">
        <w:rPr>
          <w:rFonts w:ascii="Arial" w:hAnsi="Arial" w:cs="Arial"/>
        </w:rPr>
        <w:t xml:space="preserve">le comité de financeurs procèdera à la sélection des dossiers de la manière suivante : </w:t>
      </w:r>
    </w:p>
    <w:p w14:paraId="35862C61" w14:textId="518591E8" w:rsidR="00B80419" w:rsidRDefault="00B56F0A" w:rsidP="00B80419">
      <w:pPr>
        <w:pStyle w:val="Paragraphedeliste"/>
        <w:numPr>
          <w:ilvl w:val="0"/>
          <w:numId w:val="27"/>
        </w:numPr>
        <w:jc w:val="both"/>
        <w:rPr>
          <w:rFonts w:ascii="Arial" w:hAnsi="Arial" w:cs="Arial"/>
        </w:rPr>
      </w:pPr>
      <w:r>
        <w:rPr>
          <w:rFonts w:ascii="Arial" w:hAnsi="Arial" w:cs="Arial"/>
        </w:rPr>
        <w:t>é</w:t>
      </w:r>
      <w:r w:rsidR="00B80419">
        <w:rPr>
          <w:rFonts w:ascii="Arial" w:hAnsi="Arial" w:cs="Arial"/>
        </w:rPr>
        <w:t>tude technique et partagée</w:t>
      </w:r>
      <w:r w:rsidR="00246B41">
        <w:rPr>
          <w:rFonts w:ascii="Arial" w:hAnsi="Arial" w:cs="Arial"/>
        </w:rPr>
        <w:t xml:space="preserve"> avec pré-notation</w:t>
      </w:r>
      <w:r>
        <w:rPr>
          <w:rFonts w:ascii="Arial" w:hAnsi="Arial" w:cs="Arial"/>
        </w:rPr>
        <w:t xml:space="preserve"> ; </w:t>
      </w:r>
      <w:r w:rsidR="00246B41">
        <w:rPr>
          <w:rFonts w:ascii="Arial" w:hAnsi="Arial" w:cs="Arial"/>
        </w:rPr>
        <w:t xml:space="preserve"> </w:t>
      </w:r>
    </w:p>
    <w:p w14:paraId="4DC19DAE" w14:textId="5CB1B3EB" w:rsidR="00246B41" w:rsidRPr="00AF6C63" w:rsidRDefault="00B56F0A" w:rsidP="00B80419">
      <w:pPr>
        <w:pStyle w:val="Paragraphedeliste"/>
        <w:numPr>
          <w:ilvl w:val="0"/>
          <w:numId w:val="27"/>
        </w:numPr>
        <w:jc w:val="both"/>
        <w:rPr>
          <w:rFonts w:ascii="Arial" w:hAnsi="Arial" w:cs="Arial"/>
        </w:rPr>
      </w:pPr>
      <w:r>
        <w:rPr>
          <w:rFonts w:ascii="Arial" w:hAnsi="Arial" w:cs="Arial"/>
        </w:rPr>
        <w:t>r</w:t>
      </w:r>
      <w:r w:rsidR="00500CCE" w:rsidRPr="00AF6C63">
        <w:rPr>
          <w:rFonts w:ascii="Arial" w:hAnsi="Arial" w:cs="Arial"/>
        </w:rPr>
        <w:t>encontre éventuelle</w:t>
      </w:r>
      <w:r w:rsidR="00246B41" w:rsidRPr="00AF6C63">
        <w:rPr>
          <w:rFonts w:ascii="Arial" w:hAnsi="Arial" w:cs="Arial"/>
        </w:rPr>
        <w:t xml:space="preserve"> avec le porteur de projet</w:t>
      </w:r>
      <w:r>
        <w:rPr>
          <w:rFonts w:ascii="Arial" w:hAnsi="Arial" w:cs="Arial"/>
        </w:rPr>
        <w:t> ;</w:t>
      </w:r>
    </w:p>
    <w:p w14:paraId="4682404D" w14:textId="27F95089" w:rsidR="00246B41" w:rsidRPr="00AF6C63" w:rsidRDefault="00B56F0A" w:rsidP="00B80419">
      <w:pPr>
        <w:pStyle w:val="Paragraphedeliste"/>
        <w:numPr>
          <w:ilvl w:val="0"/>
          <w:numId w:val="27"/>
        </w:numPr>
        <w:jc w:val="both"/>
        <w:rPr>
          <w:rFonts w:ascii="Arial" w:hAnsi="Arial" w:cs="Arial"/>
        </w:rPr>
      </w:pPr>
      <w:r>
        <w:rPr>
          <w:rFonts w:ascii="Arial" w:hAnsi="Arial" w:cs="Arial"/>
        </w:rPr>
        <w:t>d</w:t>
      </w:r>
      <w:r w:rsidR="001B4D72" w:rsidRPr="00AF6C63">
        <w:rPr>
          <w:rFonts w:ascii="Arial" w:hAnsi="Arial" w:cs="Arial"/>
        </w:rPr>
        <w:t xml:space="preserve">écision </w:t>
      </w:r>
      <w:r w:rsidR="009D6DA3" w:rsidRPr="00AF6C63">
        <w:rPr>
          <w:rFonts w:ascii="Arial" w:hAnsi="Arial" w:cs="Arial"/>
        </w:rPr>
        <w:t>finale</w:t>
      </w:r>
      <w:r w:rsidR="00D8097E" w:rsidRPr="00AF6C63">
        <w:rPr>
          <w:rFonts w:ascii="Arial" w:hAnsi="Arial" w:cs="Arial"/>
        </w:rPr>
        <w:t xml:space="preserve"> et notification </w:t>
      </w:r>
      <w:r w:rsidR="009D6DA3" w:rsidRPr="00AF6C63">
        <w:rPr>
          <w:rFonts w:ascii="Arial" w:hAnsi="Arial" w:cs="Arial"/>
        </w:rPr>
        <w:t>par</w:t>
      </w:r>
      <w:r w:rsidR="00776B7F" w:rsidRPr="00AF6C63">
        <w:rPr>
          <w:rFonts w:ascii="Arial" w:hAnsi="Arial" w:cs="Arial"/>
        </w:rPr>
        <w:t xml:space="preserve"> la Caf</w:t>
      </w:r>
      <w:r>
        <w:rPr>
          <w:rFonts w:ascii="Arial" w:hAnsi="Arial" w:cs="Arial"/>
        </w:rPr>
        <w:t>.</w:t>
      </w:r>
    </w:p>
    <w:p w14:paraId="1F6BEB8F" w14:textId="77777777" w:rsidR="00E779F5" w:rsidRPr="00B01046" w:rsidRDefault="00E779F5" w:rsidP="00E779F5">
      <w:pPr>
        <w:pStyle w:val="Paragraphedeliste"/>
        <w:jc w:val="both"/>
        <w:rPr>
          <w:rFonts w:ascii="Arial" w:hAnsi="Arial" w:cs="Arial"/>
          <w:highlight w:val="yellow"/>
        </w:rPr>
      </w:pPr>
    </w:p>
    <w:p w14:paraId="167F60B1" w14:textId="0490FF7C" w:rsidR="00246B41" w:rsidRPr="0004013E" w:rsidRDefault="00246B41" w:rsidP="00246B41">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 xml:space="preserve">Modalités de suivi des dossiers dans le cadre de l’expérimentation  </w:t>
      </w:r>
    </w:p>
    <w:p w14:paraId="4DF9075C" w14:textId="6E12CF9E" w:rsidR="00B60E04" w:rsidRPr="00B60E04" w:rsidRDefault="00246B41" w:rsidP="00B60E04">
      <w:pPr>
        <w:jc w:val="both"/>
        <w:rPr>
          <w:rFonts w:ascii="Arial" w:hAnsi="Arial" w:cs="Arial"/>
        </w:rPr>
      </w:pPr>
      <w:r w:rsidRPr="67FFCE66">
        <w:rPr>
          <w:rFonts w:ascii="Arial" w:hAnsi="Arial" w:cs="Arial"/>
        </w:rPr>
        <w:t>A la suite de la notification favorable</w:t>
      </w:r>
      <w:r w:rsidR="00B60E04" w:rsidRPr="67FFCE66">
        <w:rPr>
          <w:rFonts w:ascii="Arial" w:hAnsi="Arial" w:cs="Arial"/>
        </w:rPr>
        <w:t xml:space="preserve">, une convention d’objectifs et de financement est signée entre la Caf et </w:t>
      </w:r>
      <w:r w:rsidR="1F6768F0" w:rsidRPr="67FFCE66">
        <w:rPr>
          <w:rFonts w:ascii="Arial" w:hAnsi="Arial" w:cs="Arial"/>
        </w:rPr>
        <w:t xml:space="preserve">le porteur de projet </w:t>
      </w:r>
      <w:r w:rsidR="00B60E04" w:rsidRPr="67FFCE66">
        <w:rPr>
          <w:rFonts w:ascii="Arial" w:hAnsi="Arial" w:cs="Arial"/>
        </w:rPr>
        <w:t xml:space="preserve">qui précise, notamment : </w:t>
      </w:r>
    </w:p>
    <w:p w14:paraId="659C390D" w14:textId="61FC857B" w:rsidR="00B60E04" w:rsidRDefault="00B60E04" w:rsidP="00F4598D">
      <w:pPr>
        <w:pStyle w:val="Paragraphedeliste"/>
        <w:numPr>
          <w:ilvl w:val="0"/>
          <w:numId w:val="27"/>
        </w:numPr>
        <w:jc w:val="both"/>
        <w:rPr>
          <w:rFonts w:ascii="Arial" w:hAnsi="Arial" w:cs="Arial"/>
        </w:rPr>
      </w:pPr>
      <w:r w:rsidRPr="00B60E04">
        <w:rPr>
          <w:rFonts w:ascii="Arial" w:hAnsi="Arial" w:cs="Arial"/>
        </w:rPr>
        <w:t>les conditions de paiement de la subvention et les pièces justificatives à produire ;</w:t>
      </w:r>
    </w:p>
    <w:p w14:paraId="35458ADB" w14:textId="77777777" w:rsidR="00B60E04" w:rsidRDefault="00B60E04" w:rsidP="00F4598D">
      <w:pPr>
        <w:pStyle w:val="Paragraphedeliste"/>
        <w:numPr>
          <w:ilvl w:val="0"/>
          <w:numId w:val="27"/>
        </w:numPr>
        <w:jc w:val="both"/>
        <w:rPr>
          <w:rFonts w:ascii="Arial" w:hAnsi="Arial" w:cs="Arial"/>
        </w:rPr>
      </w:pPr>
      <w:r w:rsidRPr="00B60E04">
        <w:rPr>
          <w:rFonts w:ascii="Arial" w:hAnsi="Arial" w:cs="Arial"/>
        </w:rPr>
        <w:t>les modalités de suivi et de contrôle ;</w:t>
      </w:r>
    </w:p>
    <w:p w14:paraId="47ECB2F3" w14:textId="5529DE67" w:rsidR="00855EF8" w:rsidRPr="00B60E04" w:rsidRDefault="00B60E04" w:rsidP="00F4598D">
      <w:pPr>
        <w:pStyle w:val="Paragraphedeliste"/>
        <w:numPr>
          <w:ilvl w:val="0"/>
          <w:numId w:val="27"/>
        </w:numPr>
        <w:jc w:val="both"/>
        <w:rPr>
          <w:rFonts w:ascii="Arial" w:hAnsi="Arial" w:cs="Arial"/>
        </w:rPr>
      </w:pPr>
      <w:r w:rsidRPr="29989413">
        <w:rPr>
          <w:rFonts w:ascii="Arial" w:hAnsi="Arial" w:cs="Arial"/>
        </w:rPr>
        <w:t xml:space="preserve">l’évaluation </w:t>
      </w:r>
      <w:r w:rsidR="6369F233" w:rsidRPr="29989413">
        <w:rPr>
          <w:rFonts w:ascii="Arial" w:hAnsi="Arial" w:cs="Arial"/>
        </w:rPr>
        <w:t>de l’action</w:t>
      </w:r>
      <w:r w:rsidRPr="29989413">
        <w:rPr>
          <w:rFonts w:ascii="Arial" w:hAnsi="Arial" w:cs="Arial"/>
        </w:rPr>
        <w:t>.</w:t>
      </w:r>
    </w:p>
    <w:p w14:paraId="01A34EAB" w14:textId="69AFE23B" w:rsidR="00246B41" w:rsidRPr="00C0577E" w:rsidRDefault="00B60E04" w:rsidP="67FFCE66">
      <w:pPr>
        <w:jc w:val="both"/>
        <w:rPr>
          <w:rFonts w:ascii="Arial" w:hAnsi="Arial" w:cs="Arial"/>
        </w:rPr>
      </w:pPr>
      <w:r w:rsidRPr="29989413">
        <w:rPr>
          <w:rFonts w:ascii="Arial" w:hAnsi="Arial" w:cs="Arial"/>
        </w:rPr>
        <w:t>Plusieurs temps d’échanges seront organisés au cours de la période de conventionnement. La réalisation d</w:t>
      </w:r>
      <w:r w:rsidR="7E5BD83C" w:rsidRPr="29989413">
        <w:rPr>
          <w:rFonts w:ascii="Arial" w:hAnsi="Arial" w:cs="Arial"/>
        </w:rPr>
        <w:t>e</w:t>
      </w:r>
      <w:r w:rsidRPr="29989413">
        <w:rPr>
          <w:rFonts w:ascii="Arial" w:hAnsi="Arial" w:cs="Arial"/>
        </w:rPr>
        <w:t xml:space="preserve"> bilan</w:t>
      </w:r>
      <w:r w:rsidR="065F42A5" w:rsidRPr="29989413">
        <w:rPr>
          <w:rFonts w:ascii="Arial" w:hAnsi="Arial" w:cs="Arial"/>
        </w:rPr>
        <w:t>s</w:t>
      </w:r>
      <w:r w:rsidRPr="29989413">
        <w:rPr>
          <w:rFonts w:ascii="Arial" w:hAnsi="Arial" w:cs="Arial"/>
        </w:rPr>
        <w:t xml:space="preserve"> </w:t>
      </w:r>
      <w:r w:rsidR="7926C3DC" w:rsidRPr="29989413">
        <w:rPr>
          <w:rFonts w:ascii="Arial" w:hAnsi="Arial" w:cs="Arial"/>
        </w:rPr>
        <w:t>intermédiaires</w:t>
      </w:r>
      <w:r w:rsidRPr="29989413">
        <w:rPr>
          <w:rFonts w:ascii="Arial" w:hAnsi="Arial" w:cs="Arial"/>
        </w:rPr>
        <w:t xml:space="preserve"> permettra d’évaluer l’avancement des projets à partir d’indicateurs convenus avec la Caf. </w:t>
      </w:r>
    </w:p>
    <w:p w14:paraId="369A2873" w14:textId="73E0FB23" w:rsidR="00246B41" w:rsidRDefault="00B60E04" w:rsidP="00246B41">
      <w:pPr>
        <w:spacing w:after="0"/>
        <w:jc w:val="both"/>
        <w:rPr>
          <w:rFonts w:ascii="Arial" w:hAnsi="Arial" w:cs="Arial"/>
        </w:rPr>
      </w:pPr>
      <w:r w:rsidRPr="00B60E04">
        <w:rPr>
          <w:rFonts w:ascii="Arial" w:hAnsi="Arial" w:cs="Arial"/>
        </w:rPr>
        <w:lastRenderedPageBreak/>
        <w:t xml:space="preserve">Une rencontre en fin de contractualisation sera également organisée. </w:t>
      </w:r>
    </w:p>
    <w:p w14:paraId="190F50FF" w14:textId="77777777" w:rsidR="00246B41" w:rsidRDefault="00246B41" w:rsidP="00B60E04">
      <w:pPr>
        <w:jc w:val="both"/>
        <w:rPr>
          <w:rFonts w:ascii="Arial" w:hAnsi="Arial" w:cs="Arial"/>
        </w:rPr>
      </w:pPr>
    </w:p>
    <w:p w14:paraId="5F3700C2" w14:textId="77777777" w:rsidR="00855EF8" w:rsidRPr="0004013E" w:rsidRDefault="00F4598D"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t>Modalités de c</w:t>
      </w:r>
      <w:r w:rsidR="00855EF8" w:rsidRPr="0004013E">
        <w:rPr>
          <w:rFonts w:ascii="Arial" w:hAnsi="Arial" w:cs="Arial"/>
          <w:b/>
          <w:color w:val="0070C0"/>
          <w:sz w:val="24"/>
          <w:szCs w:val="24"/>
        </w:rPr>
        <w:t>ontrôle</w:t>
      </w:r>
    </w:p>
    <w:p w14:paraId="5C24EEC9" w14:textId="77777777" w:rsidR="00855EF8" w:rsidRDefault="00855EF8" w:rsidP="00855EF8">
      <w:pPr>
        <w:jc w:val="both"/>
        <w:rPr>
          <w:rFonts w:ascii="Arial" w:hAnsi="Arial" w:cs="Arial"/>
        </w:rPr>
      </w:pPr>
      <w:r>
        <w:rPr>
          <w:rFonts w:ascii="Arial" w:hAnsi="Arial" w:cs="Arial"/>
        </w:rPr>
        <w:t>L’utilisation de l’aide octroyée fait l’objet d’un contrôle portant sur la réalisation effective des opérations et le respect des engagements du bénéficiaire.</w:t>
      </w:r>
    </w:p>
    <w:p w14:paraId="0FE98CD5" w14:textId="3ADAFB61" w:rsidR="00855EF8" w:rsidRDefault="00855EF8" w:rsidP="00855EF8">
      <w:pPr>
        <w:jc w:val="both"/>
        <w:rPr>
          <w:rFonts w:ascii="Arial" w:hAnsi="Arial" w:cs="Arial"/>
        </w:rPr>
      </w:pPr>
      <w:r>
        <w:rPr>
          <w:rFonts w:ascii="Arial" w:hAnsi="Arial" w:cs="Arial"/>
        </w:rPr>
        <w:t>La Caf f</w:t>
      </w:r>
      <w:r w:rsidR="00246B41">
        <w:rPr>
          <w:rFonts w:ascii="Arial" w:hAnsi="Arial" w:cs="Arial"/>
        </w:rPr>
        <w:t>era</w:t>
      </w:r>
      <w:r>
        <w:rPr>
          <w:rFonts w:ascii="Arial" w:hAnsi="Arial" w:cs="Arial"/>
        </w:rPr>
        <w:t xml:space="preserve"> mettre en recouvrement par l</w:t>
      </w:r>
      <w:r w:rsidR="00B43571">
        <w:rPr>
          <w:rFonts w:ascii="Arial" w:hAnsi="Arial" w:cs="Arial"/>
        </w:rPr>
        <w:t xml:space="preserve">e directeur comptable et financier (DCF) </w:t>
      </w:r>
      <w:r>
        <w:rPr>
          <w:rFonts w:ascii="Arial" w:hAnsi="Arial" w:cs="Arial"/>
        </w:rPr>
        <w:t xml:space="preserve">de la Caf tout ou partie des sommes versées de la subvention dans les hypothèses suivantes : </w:t>
      </w:r>
    </w:p>
    <w:p w14:paraId="0DCC8BDE" w14:textId="6A054B5C" w:rsidR="00855EF8" w:rsidRDefault="00855EF8" w:rsidP="00F4598D">
      <w:pPr>
        <w:pStyle w:val="Paragraphedeliste"/>
        <w:numPr>
          <w:ilvl w:val="0"/>
          <w:numId w:val="27"/>
        </w:numPr>
        <w:jc w:val="both"/>
        <w:rPr>
          <w:rFonts w:ascii="Arial" w:hAnsi="Arial" w:cs="Arial"/>
        </w:rPr>
      </w:pPr>
      <w:r>
        <w:rPr>
          <w:rFonts w:ascii="Arial" w:hAnsi="Arial" w:cs="Arial"/>
        </w:rPr>
        <w:t xml:space="preserve">Manquement total ou partiel par </w:t>
      </w:r>
      <w:r w:rsidR="00246B41">
        <w:rPr>
          <w:rFonts w:ascii="Arial" w:hAnsi="Arial" w:cs="Arial"/>
        </w:rPr>
        <w:t>le gestionnaire</w:t>
      </w:r>
      <w:r w:rsidR="00C1419F">
        <w:rPr>
          <w:rFonts w:ascii="Arial" w:hAnsi="Arial" w:cs="Arial"/>
        </w:rPr>
        <w:t xml:space="preserve"> à l’un de ses engagements ou à l’une de ses obligations issues de la convention ;</w:t>
      </w:r>
    </w:p>
    <w:p w14:paraId="7B1E77DF" w14:textId="0C62D793" w:rsidR="00855EF8" w:rsidRDefault="00C1419F" w:rsidP="00F4598D">
      <w:pPr>
        <w:pStyle w:val="Paragraphedeliste"/>
        <w:numPr>
          <w:ilvl w:val="0"/>
          <w:numId w:val="27"/>
        </w:numPr>
        <w:jc w:val="both"/>
        <w:rPr>
          <w:rFonts w:ascii="Arial" w:hAnsi="Arial" w:cs="Arial"/>
        </w:rPr>
      </w:pPr>
      <w:r>
        <w:rPr>
          <w:rFonts w:ascii="Arial" w:hAnsi="Arial" w:cs="Arial"/>
        </w:rPr>
        <w:t xml:space="preserve">Non présentation </w:t>
      </w:r>
      <w:r w:rsidR="00F4598D">
        <w:rPr>
          <w:rFonts w:ascii="Arial" w:hAnsi="Arial" w:cs="Arial"/>
        </w:rPr>
        <w:t xml:space="preserve">ou présentation tardive non justifiée </w:t>
      </w:r>
      <w:r>
        <w:rPr>
          <w:rFonts w:ascii="Arial" w:hAnsi="Arial" w:cs="Arial"/>
        </w:rPr>
        <w:t>à la Caf des documents justificatifs mentionnés dans le cadre de la convention d</w:t>
      </w:r>
      <w:r w:rsidR="00D024EF">
        <w:rPr>
          <w:rFonts w:ascii="Arial" w:hAnsi="Arial" w:cs="Arial"/>
        </w:rPr>
        <w:t xml:space="preserve">’objectifs et de financement. </w:t>
      </w:r>
      <w:r>
        <w:rPr>
          <w:rFonts w:ascii="Arial" w:hAnsi="Arial" w:cs="Arial"/>
        </w:rPr>
        <w:t xml:space="preserve"> </w:t>
      </w:r>
    </w:p>
    <w:p w14:paraId="5AE99701" w14:textId="77777777" w:rsidR="00B60E04" w:rsidRPr="00B60E04" w:rsidRDefault="00B60E04" w:rsidP="00B60E04">
      <w:pPr>
        <w:pStyle w:val="Paragraphedeliste"/>
        <w:jc w:val="both"/>
        <w:rPr>
          <w:rFonts w:ascii="Arial" w:hAnsi="Arial" w:cs="Arial"/>
        </w:rPr>
      </w:pPr>
    </w:p>
    <w:p w14:paraId="4E52D7E8" w14:textId="77777777" w:rsidR="00B60E04" w:rsidRPr="0004013E" w:rsidRDefault="0004013E"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sidRPr="0004013E">
        <w:rPr>
          <w:rFonts w:ascii="Arial" w:hAnsi="Arial" w:cs="Arial"/>
          <w:b/>
          <w:color w:val="0070C0"/>
          <w:sz w:val="24"/>
          <w:szCs w:val="24"/>
        </w:rPr>
        <w:t>Calendrier</w:t>
      </w:r>
    </w:p>
    <w:p w14:paraId="5B31B140" w14:textId="63978A34" w:rsidR="00B60E04" w:rsidRPr="00B60E04" w:rsidRDefault="00B60E04" w:rsidP="00914A68">
      <w:pPr>
        <w:spacing w:after="0"/>
        <w:jc w:val="both"/>
        <w:rPr>
          <w:rFonts w:ascii="Arial" w:hAnsi="Arial" w:cs="Arial"/>
        </w:rPr>
      </w:pPr>
      <w:r w:rsidRPr="00B60E04">
        <w:rPr>
          <w:rFonts w:ascii="Arial" w:hAnsi="Arial" w:cs="Arial"/>
        </w:rPr>
        <w:t>Dé</w:t>
      </w:r>
      <w:r w:rsidR="00F4598D">
        <w:rPr>
          <w:rFonts w:ascii="Arial" w:hAnsi="Arial" w:cs="Arial"/>
        </w:rPr>
        <w:t xml:space="preserve">pôt des dossiers à compter du </w:t>
      </w:r>
      <w:r w:rsidR="00646387" w:rsidRPr="00646387">
        <w:rPr>
          <w:rFonts w:ascii="Arial" w:hAnsi="Arial" w:cs="Arial"/>
          <w:b/>
          <w:bCs/>
        </w:rPr>
        <w:t>1</w:t>
      </w:r>
      <w:r w:rsidR="00335035">
        <w:rPr>
          <w:rFonts w:ascii="Arial" w:hAnsi="Arial" w:cs="Arial"/>
          <w:b/>
          <w:bCs/>
        </w:rPr>
        <w:t>5</w:t>
      </w:r>
      <w:r w:rsidR="00646387" w:rsidRPr="00646387">
        <w:rPr>
          <w:rFonts w:ascii="Arial" w:hAnsi="Arial" w:cs="Arial"/>
          <w:b/>
          <w:bCs/>
        </w:rPr>
        <w:t xml:space="preserve"> </w:t>
      </w:r>
      <w:r w:rsidR="00C933D6">
        <w:rPr>
          <w:rFonts w:ascii="Arial" w:hAnsi="Arial" w:cs="Arial"/>
          <w:b/>
          <w:bCs/>
        </w:rPr>
        <w:t>a</w:t>
      </w:r>
      <w:r w:rsidR="00646387" w:rsidRPr="00646387">
        <w:rPr>
          <w:rFonts w:ascii="Arial" w:hAnsi="Arial" w:cs="Arial"/>
          <w:b/>
          <w:bCs/>
        </w:rPr>
        <w:t>vril 2024</w:t>
      </w:r>
    </w:p>
    <w:p w14:paraId="1C69D984" w14:textId="0D5BE8E6" w:rsidR="00B60E04" w:rsidRPr="00B60E04" w:rsidRDefault="00B60E04" w:rsidP="00914A68">
      <w:pPr>
        <w:spacing w:after="0"/>
        <w:jc w:val="both"/>
        <w:rPr>
          <w:rFonts w:ascii="Arial" w:hAnsi="Arial" w:cs="Arial"/>
        </w:rPr>
      </w:pPr>
      <w:r w:rsidRPr="00B60E04">
        <w:rPr>
          <w:rFonts w:ascii="Arial" w:hAnsi="Arial" w:cs="Arial"/>
        </w:rPr>
        <w:t xml:space="preserve">Date limite de dépôt du dossier complet : </w:t>
      </w:r>
      <w:r w:rsidR="009B2EE7">
        <w:rPr>
          <w:rFonts w:ascii="Arial" w:hAnsi="Arial" w:cs="Arial"/>
          <w:b/>
          <w:bCs/>
        </w:rPr>
        <w:t>31</w:t>
      </w:r>
      <w:r w:rsidR="00646387" w:rsidRPr="00646387">
        <w:rPr>
          <w:rFonts w:ascii="Arial" w:hAnsi="Arial" w:cs="Arial"/>
          <w:b/>
          <w:bCs/>
        </w:rPr>
        <w:t xml:space="preserve"> </w:t>
      </w:r>
      <w:r w:rsidR="00C933D6">
        <w:rPr>
          <w:rFonts w:ascii="Arial" w:hAnsi="Arial" w:cs="Arial"/>
          <w:b/>
          <w:bCs/>
        </w:rPr>
        <w:t>m</w:t>
      </w:r>
      <w:r w:rsidR="00646387" w:rsidRPr="00646387">
        <w:rPr>
          <w:rFonts w:ascii="Arial" w:hAnsi="Arial" w:cs="Arial"/>
          <w:b/>
          <w:bCs/>
        </w:rPr>
        <w:t>ai 2024</w:t>
      </w:r>
    </w:p>
    <w:p w14:paraId="23CA5AB2" w14:textId="5E39B35E" w:rsidR="00B60E04" w:rsidRPr="00B60E04" w:rsidRDefault="00B60E04" w:rsidP="00914A68">
      <w:pPr>
        <w:spacing w:after="0"/>
        <w:jc w:val="both"/>
        <w:rPr>
          <w:rFonts w:ascii="Arial" w:hAnsi="Arial" w:cs="Arial"/>
        </w:rPr>
      </w:pPr>
      <w:r>
        <w:rPr>
          <w:rFonts w:ascii="Arial" w:hAnsi="Arial" w:cs="Arial"/>
        </w:rPr>
        <w:t xml:space="preserve">Présentation des dossiers à la </w:t>
      </w:r>
      <w:r w:rsidRPr="00B60E04">
        <w:rPr>
          <w:rFonts w:ascii="Arial" w:hAnsi="Arial" w:cs="Arial"/>
        </w:rPr>
        <w:t>C</w:t>
      </w:r>
      <w:r>
        <w:rPr>
          <w:rFonts w:ascii="Arial" w:hAnsi="Arial" w:cs="Arial"/>
        </w:rPr>
        <w:t xml:space="preserve">ommission d’action sociale </w:t>
      </w:r>
      <w:r w:rsidR="00712B74">
        <w:rPr>
          <w:rFonts w:ascii="Arial" w:hAnsi="Arial" w:cs="Arial"/>
        </w:rPr>
        <w:t>du 28 Juin 2024</w:t>
      </w:r>
    </w:p>
    <w:p w14:paraId="6A08F562" w14:textId="77777777" w:rsidR="00246B41" w:rsidRDefault="00246B41" w:rsidP="00855EF8">
      <w:pPr>
        <w:jc w:val="both"/>
        <w:rPr>
          <w:rFonts w:ascii="Arial" w:hAnsi="Arial" w:cs="Arial"/>
        </w:rPr>
      </w:pPr>
    </w:p>
    <w:p w14:paraId="78CF9442" w14:textId="77777777" w:rsidR="00855EF8" w:rsidRPr="0004013E" w:rsidRDefault="00855EF8"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sidRPr="67FFCE66">
        <w:rPr>
          <w:rFonts w:ascii="Arial" w:hAnsi="Arial" w:cs="Arial"/>
          <w:b/>
          <w:bCs/>
          <w:color w:val="0070C0"/>
          <w:sz w:val="24"/>
          <w:szCs w:val="24"/>
        </w:rPr>
        <w:t>Références réglementaires</w:t>
      </w:r>
    </w:p>
    <w:p w14:paraId="5FAF7C21" w14:textId="77777777" w:rsidR="00B60E04" w:rsidRPr="00C0577E" w:rsidRDefault="00F4598D" w:rsidP="67FFCE66">
      <w:pPr>
        <w:pStyle w:val="Paragraphedeliste"/>
        <w:numPr>
          <w:ilvl w:val="0"/>
          <w:numId w:val="27"/>
        </w:numPr>
        <w:jc w:val="both"/>
        <w:rPr>
          <w:rFonts w:ascii="Arial" w:hAnsi="Arial" w:cs="Arial"/>
        </w:rPr>
      </w:pPr>
      <w:r w:rsidRPr="00C0577E">
        <w:rPr>
          <w:rFonts w:ascii="Arial" w:hAnsi="Arial" w:cs="Arial"/>
        </w:rPr>
        <w:t>Circulaire</w:t>
      </w:r>
      <w:r w:rsidR="00B60E04" w:rsidRPr="00C0577E">
        <w:rPr>
          <w:rFonts w:ascii="Arial" w:hAnsi="Arial" w:cs="Arial"/>
        </w:rPr>
        <w:t xml:space="preserve"> du Premier Ministre n°581-SG du 29 septembre 2015 relative aux nouvelles relations entre les pouvoirs publics et les associations ;</w:t>
      </w:r>
    </w:p>
    <w:p w14:paraId="27EB8F63" w14:textId="6BD2C244" w:rsidR="4CE622A5" w:rsidRPr="00C0577E" w:rsidRDefault="00C933D6" w:rsidP="67FFCE66">
      <w:pPr>
        <w:pStyle w:val="Paragraphedeliste"/>
        <w:numPr>
          <w:ilvl w:val="0"/>
          <w:numId w:val="27"/>
        </w:numPr>
        <w:jc w:val="both"/>
        <w:rPr>
          <w:rFonts w:ascii="Arial" w:hAnsi="Arial" w:cs="Arial"/>
        </w:rPr>
      </w:pPr>
      <w:r w:rsidRPr="00C0577E">
        <w:rPr>
          <w:rFonts w:ascii="Arial" w:hAnsi="Arial" w:cs="Arial"/>
        </w:rPr>
        <w:t>Définition</w:t>
      </w:r>
      <w:r w:rsidR="4CE622A5" w:rsidRPr="00C0577E">
        <w:rPr>
          <w:rFonts w:ascii="Arial" w:hAnsi="Arial" w:cs="Arial"/>
        </w:rPr>
        <w:t xml:space="preserve"> du CASF action de soutien à la parentalité </w:t>
      </w:r>
    </w:p>
    <w:p w14:paraId="43EA7C78" w14:textId="3DE7C41F" w:rsidR="4CE622A5" w:rsidRPr="00C0577E" w:rsidRDefault="4CE622A5" w:rsidP="67FFCE66">
      <w:pPr>
        <w:pStyle w:val="Paragraphedeliste"/>
        <w:numPr>
          <w:ilvl w:val="0"/>
          <w:numId w:val="27"/>
        </w:numPr>
        <w:jc w:val="both"/>
        <w:rPr>
          <w:rFonts w:ascii="Arial" w:hAnsi="Arial" w:cs="Arial"/>
        </w:rPr>
      </w:pPr>
      <w:proofErr w:type="spellStart"/>
      <w:r w:rsidRPr="00C0577E">
        <w:rPr>
          <w:rFonts w:ascii="Arial" w:hAnsi="Arial" w:cs="Arial"/>
        </w:rPr>
        <w:t>Cog</w:t>
      </w:r>
      <w:proofErr w:type="spellEnd"/>
      <w:r w:rsidRPr="00C0577E">
        <w:rPr>
          <w:rFonts w:ascii="Arial" w:hAnsi="Arial" w:cs="Arial"/>
        </w:rPr>
        <w:t xml:space="preserve"> 2023/2027</w:t>
      </w:r>
    </w:p>
    <w:p w14:paraId="64108D15" w14:textId="1238B1D4" w:rsidR="4CE622A5" w:rsidRPr="00C0577E" w:rsidRDefault="4CE622A5" w:rsidP="67FFCE66">
      <w:pPr>
        <w:pStyle w:val="Paragraphedeliste"/>
        <w:numPr>
          <w:ilvl w:val="0"/>
          <w:numId w:val="27"/>
        </w:numPr>
        <w:jc w:val="both"/>
        <w:rPr>
          <w:rFonts w:ascii="Arial" w:hAnsi="Arial" w:cs="Arial"/>
        </w:rPr>
      </w:pPr>
      <w:r w:rsidRPr="00C0577E">
        <w:rPr>
          <w:rFonts w:ascii="Arial" w:hAnsi="Arial" w:cs="Arial"/>
        </w:rPr>
        <w:t xml:space="preserve">Pacte des solidarités 2023 </w:t>
      </w:r>
    </w:p>
    <w:p w14:paraId="066D3C9E" w14:textId="2FDD8176" w:rsidR="256765B3" w:rsidRDefault="256765B3" w:rsidP="256765B3">
      <w:pPr>
        <w:spacing w:after="0"/>
        <w:jc w:val="both"/>
        <w:rPr>
          <w:rFonts w:ascii="Arial" w:hAnsi="Arial" w:cs="Arial"/>
        </w:rPr>
      </w:pPr>
    </w:p>
    <w:p w14:paraId="3C0A9319" w14:textId="77777777" w:rsidR="00855EF8" w:rsidRPr="0004013E" w:rsidRDefault="00855EF8" w:rsidP="0004013E">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sidRPr="0004013E">
        <w:rPr>
          <w:rFonts w:ascii="Arial" w:hAnsi="Arial" w:cs="Arial"/>
          <w:b/>
          <w:color w:val="0070C0"/>
          <w:sz w:val="24"/>
          <w:szCs w:val="24"/>
        </w:rPr>
        <w:t>Dispositions générales</w:t>
      </w:r>
    </w:p>
    <w:p w14:paraId="7CB9FB46" w14:textId="77777777" w:rsidR="00F4598D" w:rsidRDefault="00F4598D" w:rsidP="00F4598D">
      <w:pPr>
        <w:pStyle w:val="Paragraphedeliste"/>
        <w:ind w:left="0"/>
        <w:jc w:val="both"/>
        <w:rPr>
          <w:rFonts w:ascii="Arial" w:hAnsi="Arial" w:cs="Arial"/>
        </w:rPr>
      </w:pPr>
      <w:r>
        <w:rPr>
          <w:rFonts w:ascii="Arial" w:hAnsi="Arial" w:cs="Arial"/>
        </w:rPr>
        <w:t xml:space="preserve">Seuls les dossiers reçus complets et avant la date limite de candidature seront instruits.  </w:t>
      </w:r>
    </w:p>
    <w:p w14:paraId="05E99A6E" w14:textId="77777777" w:rsidR="00F4598D" w:rsidRDefault="00F4598D" w:rsidP="00F4598D">
      <w:pPr>
        <w:pStyle w:val="Paragraphedeliste"/>
        <w:ind w:left="0"/>
        <w:jc w:val="both"/>
        <w:rPr>
          <w:rFonts w:ascii="Arial" w:hAnsi="Arial" w:cs="Arial"/>
        </w:rPr>
      </w:pPr>
    </w:p>
    <w:p w14:paraId="6DD613F2" w14:textId="742E394A" w:rsidR="002E2741" w:rsidRDefault="00F4598D" w:rsidP="00F4598D">
      <w:pPr>
        <w:pStyle w:val="Paragraphedeliste"/>
        <w:ind w:left="0"/>
        <w:jc w:val="both"/>
        <w:rPr>
          <w:rFonts w:ascii="Arial" w:hAnsi="Arial" w:cs="Arial"/>
        </w:rPr>
      </w:pPr>
      <w:r>
        <w:rPr>
          <w:rFonts w:ascii="Arial" w:hAnsi="Arial" w:cs="Arial"/>
        </w:rPr>
        <w:t>L’octroi</w:t>
      </w:r>
      <w:r w:rsidR="002E2741">
        <w:rPr>
          <w:rFonts w:ascii="Arial" w:hAnsi="Arial" w:cs="Arial"/>
        </w:rPr>
        <w:t xml:space="preserve"> d’une aide de la Caf ne constitu</w:t>
      </w:r>
      <w:r>
        <w:rPr>
          <w:rFonts w:ascii="Arial" w:hAnsi="Arial" w:cs="Arial"/>
        </w:rPr>
        <w:t xml:space="preserve">e en aucun cas un droit acquis pour les futures campagnes d’appel à projet. </w:t>
      </w:r>
    </w:p>
    <w:p w14:paraId="48C82EA3" w14:textId="77777777" w:rsidR="00914A68" w:rsidRDefault="00914A68" w:rsidP="00F4598D">
      <w:pPr>
        <w:pStyle w:val="Paragraphedeliste"/>
        <w:ind w:left="0"/>
        <w:jc w:val="both"/>
        <w:rPr>
          <w:rFonts w:ascii="Arial" w:hAnsi="Arial" w:cs="Arial"/>
        </w:rPr>
      </w:pPr>
    </w:p>
    <w:p w14:paraId="42B209A4" w14:textId="59F1277A" w:rsidR="00914A68" w:rsidRDefault="00F4598D" w:rsidP="00914A68">
      <w:pPr>
        <w:pStyle w:val="Paragraphedeliste"/>
        <w:ind w:left="0"/>
        <w:jc w:val="both"/>
        <w:rPr>
          <w:rFonts w:ascii="Arial" w:hAnsi="Arial" w:cs="Arial"/>
        </w:rPr>
      </w:pPr>
      <w:r>
        <w:rPr>
          <w:rFonts w:ascii="Arial" w:hAnsi="Arial" w:cs="Arial"/>
        </w:rPr>
        <w:t>L</w:t>
      </w:r>
      <w:r w:rsidR="002E2741">
        <w:rPr>
          <w:rFonts w:ascii="Arial" w:hAnsi="Arial" w:cs="Arial"/>
        </w:rPr>
        <w:t xml:space="preserve">a conformité du projet aux critères d’éligibilité n’entraîne pas l’attribution automatique de l’aide sollicitée. En effet, la Caf conserve un pouvoir d’appréciation fondé </w:t>
      </w:r>
      <w:r w:rsidR="008370E2">
        <w:rPr>
          <w:rFonts w:ascii="Arial" w:hAnsi="Arial" w:cs="Arial"/>
        </w:rPr>
        <w:t xml:space="preserve">selon différents éléments tels que : </w:t>
      </w:r>
      <w:r w:rsidR="002E2741">
        <w:rPr>
          <w:rFonts w:ascii="Arial" w:hAnsi="Arial" w:cs="Arial"/>
        </w:rPr>
        <w:t xml:space="preserve">le degré d’adéquation du projet présenté avec les </w:t>
      </w:r>
      <w:r>
        <w:rPr>
          <w:rFonts w:ascii="Arial" w:hAnsi="Arial" w:cs="Arial"/>
        </w:rPr>
        <w:t xml:space="preserve">orientations de la </w:t>
      </w:r>
      <w:proofErr w:type="spellStart"/>
      <w:r>
        <w:rPr>
          <w:rFonts w:ascii="Arial" w:hAnsi="Arial" w:cs="Arial"/>
        </w:rPr>
        <w:t>Cog</w:t>
      </w:r>
      <w:proofErr w:type="spellEnd"/>
      <w:r>
        <w:rPr>
          <w:rFonts w:ascii="Arial" w:hAnsi="Arial" w:cs="Arial"/>
        </w:rPr>
        <w:t xml:space="preserve"> 20</w:t>
      </w:r>
      <w:r w:rsidR="008370E2">
        <w:rPr>
          <w:rFonts w:ascii="Arial" w:hAnsi="Arial" w:cs="Arial"/>
        </w:rPr>
        <w:t>23</w:t>
      </w:r>
      <w:r>
        <w:rPr>
          <w:rFonts w:ascii="Arial" w:hAnsi="Arial" w:cs="Arial"/>
        </w:rPr>
        <w:t xml:space="preserve"> - </w:t>
      </w:r>
      <w:r w:rsidR="000731C6">
        <w:rPr>
          <w:rFonts w:ascii="Arial" w:hAnsi="Arial" w:cs="Arial"/>
        </w:rPr>
        <w:t>202</w:t>
      </w:r>
      <w:r w:rsidR="008370E2">
        <w:rPr>
          <w:rFonts w:ascii="Arial" w:hAnsi="Arial" w:cs="Arial"/>
        </w:rPr>
        <w:t>7</w:t>
      </w:r>
      <w:r w:rsidR="00914A68">
        <w:rPr>
          <w:rFonts w:ascii="Arial" w:hAnsi="Arial" w:cs="Arial"/>
        </w:rPr>
        <w:t xml:space="preserve">, la disponibilité des crédits </w:t>
      </w:r>
      <w:r w:rsidR="002E2741">
        <w:rPr>
          <w:rFonts w:ascii="Arial" w:hAnsi="Arial" w:cs="Arial"/>
        </w:rPr>
        <w:t>ou encor</w:t>
      </w:r>
      <w:r w:rsidR="00914A68">
        <w:rPr>
          <w:rFonts w:ascii="Arial" w:hAnsi="Arial" w:cs="Arial"/>
        </w:rPr>
        <w:t xml:space="preserve">e l’intérêt </w:t>
      </w:r>
      <w:r w:rsidR="008370E2">
        <w:rPr>
          <w:rFonts w:ascii="Arial" w:hAnsi="Arial" w:cs="Arial"/>
        </w:rPr>
        <w:t>général</w:t>
      </w:r>
      <w:r w:rsidR="00914A68">
        <w:rPr>
          <w:rFonts w:ascii="Arial" w:hAnsi="Arial" w:cs="Arial"/>
        </w:rPr>
        <w:t xml:space="preserve"> du projet. </w:t>
      </w:r>
    </w:p>
    <w:p w14:paraId="4328BE08" w14:textId="77777777" w:rsidR="00914A68" w:rsidRDefault="00914A68" w:rsidP="00914A68">
      <w:pPr>
        <w:pStyle w:val="Paragraphedeliste"/>
        <w:ind w:left="0"/>
        <w:jc w:val="both"/>
        <w:rPr>
          <w:rFonts w:ascii="Arial" w:hAnsi="Arial" w:cs="Arial"/>
        </w:rPr>
      </w:pPr>
    </w:p>
    <w:p w14:paraId="15F8BEF1" w14:textId="3ACF837E" w:rsidR="002E2741" w:rsidRDefault="00914A68" w:rsidP="002C2626">
      <w:pPr>
        <w:pStyle w:val="Paragraphedeliste"/>
        <w:ind w:left="0"/>
        <w:jc w:val="both"/>
        <w:rPr>
          <w:rFonts w:ascii="Arial" w:hAnsi="Arial" w:cs="Arial"/>
        </w:rPr>
      </w:pPr>
      <w:r>
        <w:rPr>
          <w:rFonts w:ascii="Arial" w:hAnsi="Arial" w:cs="Arial"/>
        </w:rPr>
        <w:t>L</w:t>
      </w:r>
      <w:r w:rsidR="002E2741">
        <w:rPr>
          <w:rFonts w:ascii="Arial" w:hAnsi="Arial" w:cs="Arial"/>
        </w:rPr>
        <w:t xml:space="preserve">’aide </w:t>
      </w:r>
      <w:r>
        <w:rPr>
          <w:rFonts w:ascii="Arial" w:hAnsi="Arial" w:cs="Arial"/>
        </w:rPr>
        <w:t xml:space="preserve">financière </w:t>
      </w:r>
      <w:r w:rsidR="002E2741">
        <w:rPr>
          <w:rFonts w:ascii="Arial" w:hAnsi="Arial" w:cs="Arial"/>
        </w:rPr>
        <w:t xml:space="preserve">de la Caf ne </w:t>
      </w:r>
      <w:r w:rsidR="00D36F20">
        <w:rPr>
          <w:rFonts w:ascii="Arial" w:hAnsi="Arial" w:cs="Arial"/>
        </w:rPr>
        <w:t>p</w:t>
      </w:r>
      <w:r w:rsidR="00246B41">
        <w:rPr>
          <w:rFonts w:ascii="Arial" w:hAnsi="Arial" w:cs="Arial"/>
        </w:rPr>
        <w:t xml:space="preserve">ourra </w:t>
      </w:r>
      <w:r w:rsidR="00D36F20">
        <w:rPr>
          <w:rFonts w:ascii="Arial" w:hAnsi="Arial" w:cs="Arial"/>
        </w:rPr>
        <w:t>être</w:t>
      </w:r>
      <w:r w:rsidR="00A1055F">
        <w:rPr>
          <w:rFonts w:ascii="Arial" w:hAnsi="Arial" w:cs="Arial"/>
        </w:rPr>
        <w:t xml:space="preserve"> considéré</w:t>
      </w:r>
      <w:r w:rsidR="00246B41">
        <w:rPr>
          <w:rFonts w:ascii="Arial" w:hAnsi="Arial" w:cs="Arial"/>
        </w:rPr>
        <w:t>e</w:t>
      </w:r>
      <w:r w:rsidR="00A1055F">
        <w:rPr>
          <w:rFonts w:ascii="Arial" w:hAnsi="Arial" w:cs="Arial"/>
        </w:rPr>
        <w:t xml:space="preserve"> comme acquis</w:t>
      </w:r>
      <w:r w:rsidR="00246B41">
        <w:rPr>
          <w:rFonts w:ascii="Arial" w:hAnsi="Arial" w:cs="Arial"/>
        </w:rPr>
        <w:t>e</w:t>
      </w:r>
      <w:r w:rsidR="002E2741">
        <w:rPr>
          <w:rFonts w:ascii="Arial" w:hAnsi="Arial" w:cs="Arial"/>
        </w:rPr>
        <w:t xml:space="preserve"> qu’à compter de la notification </w:t>
      </w:r>
      <w:r w:rsidR="00246B41">
        <w:rPr>
          <w:rFonts w:ascii="Arial" w:hAnsi="Arial" w:cs="Arial"/>
        </w:rPr>
        <w:t>au gestionnaire</w:t>
      </w:r>
      <w:r w:rsidR="002E2741">
        <w:rPr>
          <w:rFonts w:ascii="Arial" w:hAnsi="Arial" w:cs="Arial"/>
        </w:rPr>
        <w:t xml:space="preserve"> de la décision </w:t>
      </w:r>
      <w:r w:rsidR="00246B41">
        <w:rPr>
          <w:rFonts w:ascii="Arial" w:hAnsi="Arial" w:cs="Arial"/>
        </w:rPr>
        <w:t xml:space="preserve">par la Caf. </w:t>
      </w:r>
    </w:p>
    <w:p w14:paraId="45F450BD" w14:textId="77777777" w:rsidR="002C2626" w:rsidRDefault="002C2626" w:rsidP="002C2626">
      <w:pPr>
        <w:pStyle w:val="Paragraphedeliste"/>
        <w:ind w:left="0"/>
        <w:jc w:val="both"/>
        <w:rPr>
          <w:rFonts w:ascii="Arial" w:hAnsi="Arial" w:cs="Arial"/>
        </w:rPr>
      </w:pPr>
    </w:p>
    <w:p w14:paraId="6A630F9E" w14:textId="77777777" w:rsidR="007E4B2D" w:rsidRDefault="007E4B2D" w:rsidP="002C2626">
      <w:pPr>
        <w:pStyle w:val="Paragraphedeliste"/>
        <w:ind w:left="0"/>
        <w:jc w:val="both"/>
        <w:rPr>
          <w:rFonts w:ascii="Arial" w:hAnsi="Arial" w:cs="Arial"/>
        </w:rPr>
      </w:pPr>
    </w:p>
    <w:p w14:paraId="7481F524" w14:textId="3E73E3A6" w:rsidR="002C2626" w:rsidRPr="002C2626" w:rsidRDefault="002C2626" w:rsidP="002C2626">
      <w:pPr>
        <w:pBdr>
          <w:top w:val="single" w:sz="4" w:space="1" w:color="auto"/>
          <w:left w:val="single" w:sz="4" w:space="4" w:color="auto"/>
          <w:bottom w:val="single" w:sz="4" w:space="1" w:color="auto"/>
          <w:right w:val="single" w:sz="4" w:space="4" w:color="auto"/>
        </w:pBdr>
        <w:jc w:val="both"/>
        <w:rPr>
          <w:rFonts w:ascii="Arial" w:hAnsi="Arial" w:cs="Arial"/>
          <w:b/>
          <w:color w:val="0070C0"/>
          <w:sz w:val="24"/>
          <w:szCs w:val="24"/>
        </w:rPr>
      </w:pPr>
      <w:r>
        <w:rPr>
          <w:rFonts w:ascii="Arial" w:hAnsi="Arial" w:cs="Arial"/>
          <w:b/>
          <w:color w:val="0070C0"/>
          <w:sz w:val="24"/>
          <w:szCs w:val="24"/>
        </w:rPr>
        <w:lastRenderedPageBreak/>
        <w:t>Contact</w:t>
      </w:r>
    </w:p>
    <w:p w14:paraId="02C1DF1F" w14:textId="3CA41814" w:rsidR="00E946B0" w:rsidRDefault="00E946B0" w:rsidP="00855EF8">
      <w:pPr>
        <w:jc w:val="both"/>
        <w:rPr>
          <w:rFonts w:ascii="Arial" w:hAnsi="Arial" w:cs="Arial"/>
        </w:rPr>
      </w:pPr>
      <w:r>
        <w:rPr>
          <w:rFonts w:ascii="Arial" w:hAnsi="Arial" w:cs="Arial"/>
        </w:rPr>
        <w:t>Pour toute demande d’information complémentaire</w:t>
      </w:r>
      <w:r w:rsidR="002C2626">
        <w:rPr>
          <w:rFonts w:ascii="Arial" w:hAnsi="Arial" w:cs="Arial"/>
        </w:rPr>
        <w:t xml:space="preserve"> concernant le présent appel à projet, vous pouvez vous adresser à</w:t>
      </w:r>
      <w:r w:rsidR="00831DDD">
        <w:rPr>
          <w:rFonts w:ascii="Arial" w:hAnsi="Arial" w:cs="Arial"/>
        </w:rPr>
        <w:t xml:space="preserve"> : </w:t>
      </w:r>
      <w:proofErr w:type="spellStart"/>
      <w:r w:rsidR="00831DDD" w:rsidRPr="00831DDD">
        <w:rPr>
          <w:rFonts w:ascii="Arial" w:hAnsi="Arial" w:cs="Arial"/>
          <w:b/>
          <w:bCs/>
        </w:rPr>
        <w:t>Norig</w:t>
      </w:r>
      <w:proofErr w:type="spellEnd"/>
      <w:r w:rsidR="00831DDD" w:rsidRPr="00831DDD">
        <w:rPr>
          <w:rFonts w:ascii="Arial" w:hAnsi="Arial" w:cs="Arial"/>
          <w:b/>
          <w:bCs/>
        </w:rPr>
        <w:t xml:space="preserve"> LE GOARANT</w:t>
      </w:r>
      <w:r w:rsidR="00831DDD">
        <w:rPr>
          <w:rFonts w:ascii="Arial" w:hAnsi="Arial" w:cs="Arial"/>
        </w:rPr>
        <w:t>, chargée de conseil et développement Parentalité,</w:t>
      </w:r>
      <w:r w:rsidR="002C2626">
        <w:rPr>
          <w:rFonts w:ascii="Arial" w:hAnsi="Arial" w:cs="Arial"/>
        </w:rPr>
        <w:t xml:space="preserve"> </w:t>
      </w:r>
      <w:r w:rsidR="00831DDD">
        <w:rPr>
          <w:rFonts w:ascii="Arial" w:hAnsi="Arial" w:cs="Arial"/>
        </w:rPr>
        <w:t>v</w:t>
      </w:r>
      <w:r w:rsidR="002C2626">
        <w:rPr>
          <w:rFonts w:ascii="Arial" w:hAnsi="Arial" w:cs="Arial"/>
        </w:rPr>
        <w:t xml:space="preserve">ia l’adresse électronique suivante : </w:t>
      </w:r>
      <w:r w:rsidR="00CA3971" w:rsidRPr="003623FC">
        <w:rPr>
          <w:rFonts w:ascii="Arial" w:hAnsi="Arial" w:cs="Arial"/>
          <w:b/>
          <w:bCs/>
        </w:rPr>
        <w:t>interventions-sociales@caf38.caf.fr</w:t>
      </w:r>
    </w:p>
    <w:p w14:paraId="62996B3F" w14:textId="77777777" w:rsidR="00E946B0" w:rsidRDefault="00E946B0" w:rsidP="00855EF8">
      <w:pPr>
        <w:jc w:val="both"/>
        <w:rPr>
          <w:rFonts w:ascii="Arial" w:hAnsi="Arial" w:cs="Arial"/>
        </w:rPr>
      </w:pPr>
    </w:p>
    <w:p w14:paraId="37DE0DD7" w14:textId="77777777" w:rsidR="00885D59" w:rsidRPr="00855EF8" w:rsidRDefault="00885D59" w:rsidP="00855EF8">
      <w:pPr>
        <w:jc w:val="both"/>
        <w:rPr>
          <w:rFonts w:ascii="Arial" w:hAnsi="Arial" w:cs="Arial"/>
        </w:rPr>
      </w:pPr>
    </w:p>
    <w:sectPr w:rsidR="00885D59" w:rsidRPr="00855EF8" w:rsidSect="00C7684E">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FA98" w14:textId="77777777" w:rsidR="00CC5270" w:rsidRDefault="00CC5270" w:rsidP="007238ED">
      <w:pPr>
        <w:spacing w:after="0" w:line="240" w:lineRule="auto"/>
      </w:pPr>
      <w:r>
        <w:separator/>
      </w:r>
    </w:p>
  </w:endnote>
  <w:endnote w:type="continuationSeparator" w:id="0">
    <w:p w14:paraId="33A2706F" w14:textId="77777777" w:rsidR="00CC5270" w:rsidRDefault="00CC5270" w:rsidP="007238ED">
      <w:pPr>
        <w:spacing w:after="0" w:line="240" w:lineRule="auto"/>
      </w:pPr>
      <w:r>
        <w:continuationSeparator/>
      </w:r>
    </w:p>
  </w:endnote>
  <w:endnote w:type="continuationNotice" w:id="1">
    <w:p w14:paraId="5D794CC6" w14:textId="77777777" w:rsidR="00CC5270" w:rsidRDefault="00CC5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31642"/>
      <w:docPartObj>
        <w:docPartGallery w:val="Page Numbers (Bottom of Page)"/>
        <w:docPartUnique/>
      </w:docPartObj>
    </w:sdtPr>
    <w:sdtContent>
      <w:p w14:paraId="766D8A9D" w14:textId="77777777" w:rsidR="0022245F" w:rsidRDefault="0022245F">
        <w:pPr>
          <w:pStyle w:val="Pieddepage"/>
          <w:jc w:val="right"/>
        </w:pPr>
        <w:r>
          <w:fldChar w:fldCharType="begin"/>
        </w:r>
        <w:r>
          <w:instrText>PAGE   \* MERGEFORMAT</w:instrText>
        </w:r>
        <w:r>
          <w:fldChar w:fldCharType="separate"/>
        </w:r>
        <w:r>
          <w:t>2</w:t>
        </w:r>
        <w:r>
          <w:fldChar w:fldCharType="end"/>
        </w:r>
      </w:p>
    </w:sdtContent>
  </w:sdt>
  <w:p w14:paraId="636B9933" w14:textId="77777777" w:rsidR="001C1305" w:rsidRDefault="001C13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9DAD" w14:textId="77777777" w:rsidR="00CC5270" w:rsidRDefault="00CC5270" w:rsidP="007238ED">
      <w:pPr>
        <w:spacing w:after="0" w:line="240" w:lineRule="auto"/>
      </w:pPr>
      <w:r>
        <w:separator/>
      </w:r>
    </w:p>
  </w:footnote>
  <w:footnote w:type="continuationSeparator" w:id="0">
    <w:p w14:paraId="666ED389" w14:textId="77777777" w:rsidR="00CC5270" w:rsidRDefault="00CC5270" w:rsidP="007238ED">
      <w:pPr>
        <w:spacing w:after="0" w:line="240" w:lineRule="auto"/>
      </w:pPr>
      <w:r>
        <w:continuationSeparator/>
      </w:r>
    </w:p>
  </w:footnote>
  <w:footnote w:type="continuationNotice" w:id="1">
    <w:p w14:paraId="1B1B24CE" w14:textId="77777777" w:rsidR="00CC5270" w:rsidRDefault="00CC5270">
      <w:pPr>
        <w:spacing w:after="0" w:line="240" w:lineRule="auto"/>
      </w:pPr>
    </w:p>
  </w:footnote>
  <w:footnote w:id="2">
    <w:p w14:paraId="7356CEA2" w14:textId="757AD772" w:rsidR="00097C73" w:rsidRDefault="00097C73">
      <w:pPr>
        <w:pStyle w:val="Notedebasdepage"/>
      </w:pPr>
      <w:r>
        <w:rPr>
          <w:rStyle w:val="Appelnotedebasdep"/>
        </w:rPr>
        <w:footnoteRef/>
      </w:r>
      <w:r>
        <w:t xml:space="preserve"> S’il s’agit d’une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5D1"/>
    <w:multiLevelType w:val="hybridMultilevel"/>
    <w:tmpl w:val="4B5A2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50455"/>
    <w:multiLevelType w:val="hybridMultilevel"/>
    <w:tmpl w:val="AE769976"/>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302F6"/>
    <w:multiLevelType w:val="hybridMultilevel"/>
    <w:tmpl w:val="87A2B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831BC"/>
    <w:multiLevelType w:val="hybridMultilevel"/>
    <w:tmpl w:val="430A42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B5483"/>
    <w:multiLevelType w:val="hybridMultilevel"/>
    <w:tmpl w:val="FEFC9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FD4E6A"/>
    <w:multiLevelType w:val="hybridMultilevel"/>
    <w:tmpl w:val="0C78CA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41ED0"/>
    <w:multiLevelType w:val="hybridMultilevel"/>
    <w:tmpl w:val="61A45C8E"/>
    <w:lvl w:ilvl="0" w:tplc="71787F0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91CDA"/>
    <w:multiLevelType w:val="hybridMultilevel"/>
    <w:tmpl w:val="3B0EE97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3B63E6"/>
    <w:multiLevelType w:val="hybridMultilevel"/>
    <w:tmpl w:val="7C74D264"/>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9F3409"/>
    <w:multiLevelType w:val="hybridMultilevel"/>
    <w:tmpl w:val="DC5EB3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C321B"/>
    <w:multiLevelType w:val="hybridMultilevel"/>
    <w:tmpl w:val="FACC13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AF4E64"/>
    <w:multiLevelType w:val="hybridMultilevel"/>
    <w:tmpl w:val="ADBCB0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6D641A"/>
    <w:multiLevelType w:val="hybridMultilevel"/>
    <w:tmpl w:val="BF3A888C"/>
    <w:lvl w:ilvl="0" w:tplc="6C7E97C4">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73E84"/>
    <w:multiLevelType w:val="hybridMultilevel"/>
    <w:tmpl w:val="08702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B65817"/>
    <w:multiLevelType w:val="hybridMultilevel"/>
    <w:tmpl w:val="4F840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3C981B"/>
    <w:multiLevelType w:val="hybridMultilevel"/>
    <w:tmpl w:val="C48845DA"/>
    <w:lvl w:ilvl="0" w:tplc="11287868">
      <w:start w:val="1"/>
      <w:numFmt w:val="bullet"/>
      <w:lvlText w:val="-"/>
      <w:lvlJc w:val="left"/>
      <w:pPr>
        <w:ind w:left="720" w:hanging="360"/>
      </w:pPr>
      <w:rPr>
        <w:rFonts w:ascii="Calibri" w:hAnsi="Calibri" w:hint="default"/>
      </w:rPr>
    </w:lvl>
    <w:lvl w:ilvl="1" w:tplc="8D9E4E2E">
      <w:start w:val="1"/>
      <w:numFmt w:val="bullet"/>
      <w:lvlText w:val="o"/>
      <w:lvlJc w:val="left"/>
      <w:pPr>
        <w:ind w:left="1440" w:hanging="360"/>
      </w:pPr>
      <w:rPr>
        <w:rFonts w:ascii="Courier New" w:hAnsi="Courier New" w:hint="default"/>
      </w:rPr>
    </w:lvl>
    <w:lvl w:ilvl="2" w:tplc="C5723144">
      <w:start w:val="1"/>
      <w:numFmt w:val="bullet"/>
      <w:lvlText w:val=""/>
      <w:lvlJc w:val="left"/>
      <w:pPr>
        <w:ind w:left="2160" w:hanging="360"/>
      </w:pPr>
      <w:rPr>
        <w:rFonts w:ascii="Wingdings" w:hAnsi="Wingdings" w:hint="default"/>
      </w:rPr>
    </w:lvl>
    <w:lvl w:ilvl="3" w:tplc="63AE7524">
      <w:start w:val="1"/>
      <w:numFmt w:val="bullet"/>
      <w:lvlText w:val=""/>
      <w:lvlJc w:val="left"/>
      <w:pPr>
        <w:ind w:left="2880" w:hanging="360"/>
      </w:pPr>
      <w:rPr>
        <w:rFonts w:ascii="Symbol" w:hAnsi="Symbol" w:hint="default"/>
      </w:rPr>
    </w:lvl>
    <w:lvl w:ilvl="4" w:tplc="613A8DFA">
      <w:start w:val="1"/>
      <w:numFmt w:val="bullet"/>
      <w:lvlText w:val="o"/>
      <w:lvlJc w:val="left"/>
      <w:pPr>
        <w:ind w:left="3600" w:hanging="360"/>
      </w:pPr>
      <w:rPr>
        <w:rFonts w:ascii="Courier New" w:hAnsi="Courier New" w:hint="default"/>
      </w:rPr>
    </w:lvl>
    <w:lvl w:ilvl="5" w:tplc="337C9C0E">
      <w:start w:val="1"/>
      <w:numFmt w:val="bullet"/>
      <w:lvlText w:val=""/>
      <w:lvlJc w:val="left"/>
      <w:pPr>
        <w:ind w:left="4320" w:hanging="360"/>
      </w:pPr>
      <w:rPr>
        <w:rFonts w:ascii="Wingdings" w:hAnsi="Wingdings" w:hint="default"/>
      </w:rPr>
    </w:lvl>
    <w:lvl w:ilvl="6" w:tplc="52EEE20C">
      <w:start w:val="1"/>
      <w:numFmt w:val="bullet"/>
      <w:lvlText w:val=""/>
      <w:lvlJc w:val="left"/>
      <w:pPr>
        <w:ind w:left="5040" w:hanging="360"/>
      </w:pPr>
      <w:rPr>
        <w:rFonts w:ascii="Symbol" w:hAnsi="Symbol" w:hint="default"/>
      </w:rPr>
    </w:lvl>
    <w:lvl w:ilvl="7" w:tplc="82F8E9D4">
      <w:start w:val="1"/>
      <w:numFmt w:val="bullet"/>
      <w:lvlText w:val="o"/>
      <w:lvlJc w:val="left"/>
      <w:pPr>
        <w:ind w:left="5760" w:hanging="360"/>
      </w:pPr>
      <w:rPr>
        <w:rFonts w:ascii="Courier New" w:hAnsi="Courier New" w:hint="default"/>
      </w:rPr>
    </w:lvl>
    <w:lvl w:ilvl="8" w:tplc="0C6E3C8E">
      <w:start w:val="1"/>
      <w:numFmt w:val="bullet"/>
      <w:lvlText w:val=""/>
      <w:lvlJc w:val="left"/>
      <w:pPr>
        <w:ind w:left="6480" w:hanging="360"/>
      </w:pPr>
      <w:rPr>
        <w:rFonts w:ascii="Wingdings" w:hAnsi="Wingdings" w:hint="default"/>
      </w:rPr>
    </w:lvl>
  </w:abstractNum>
  <w:abstractNum w:abstractNumId="16" w15:restartNumberingAfterBreak="0">
    <w:nsid w:val="3FC357C6"/>
    <w:multiLevelType w:val="hybridMultilevel"/>
    <w:tmpl w:val="023279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F087D"/>
    <w:multiLevelType w:val="hybridMultilevel"/>
    <w:tmpl w:val="B8867494"/>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E3117"/>
    <w:multiLevelType w:val="hybridMultilevel"/>
    <w:tmpl w:val="7536F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9B0198"/>
    <w:multiLevelType w:val="hybridMultilevel"/>
    <w:tmpl w:val="B18E37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874944"/>
    <w:multiLevelType w:val="hybridMultilevel"/>
    <w:tmpl w:val="08A2A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B4EA6"/>
    <w:multiLevelType w:val="hybridMultilevel"/>
    <w:tmpl w:val="EA7C3C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E47C26"/>
    <w:multiLevelType w:val="hybridMultilevel"/>
    <w:tmpl w:val="1F820D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784FC0"/>
    <w:multiLevelType w:val="hybridMultilevel"/>
    <w:tmpl w:val="67EEAC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F51DE3"/>
    <w:multiLevelType w:val="hybridMultilevel"/>
    <w:tmpl w:val="97E49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8828C8"/>
    <w:multiLevelType w:val="hybridMultilevel"/>
    <w:tmpl w:val="BFFA84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4E0094"/>
    <w:multiLevelType w:val="hybridMultilevel"/>
    <w:tmpl w:val="B0CAC9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30B563A"/>
    <w:multiLevelType w:val="hybridMultilevel"/>
    <w:tmpl w:val="734EEB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261B0F"/>
    <w:multiLevelType w:val="hybridMultilevel"/>
    <w:tmpl w:val="87A2F1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EA75E9"/>
    <w:multiLevelType w:val="hybridMultilevel"/>
    <w:tmpl w:val="98DCD426"/>
    <w:lvl w:ilvl="0" w:tplc="41F233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25E217"/>
    <w:multiLevelType w:val="hybridMultilevel"/>
    <w:tmpl w:val="4644F610"/>
    <w:lvl w:ilvl="0" w:tplc="7EEC84B2">
      <w:start w:val="1"/>
      <w:numFmt w:val="bullet"/>
      <w:lvlText w:val="-"/>
      <w:lvlJc w:val="left"/>
      <w:pPr>
        <w:ind w:left="720" w:hanging="360"/>
      </w:pPr>
      <w:rPr>
        <w:rFonts w:ascii="Calibri" w:hAnsi="Calibri" w:hint="default"/>
      </w:rPr>
    </w:lvl>
    <w:lvl w:ilvl="1" w:tplc="0CC66B1A">
      <w:start w:val="1"/>
      <w:numFmt w:val="bullet"/>
      <w:lvlText w:val="o"/>
      <w:lvlJc w:val="left"/>
      <w:pPr>
        <w:ind w:left="1440" w:hanging="360"/>
      </w:pPr>
      <w:rPr>
        <w:rFonts w:ascii="Courier New" w:hAnsi="Courier New" w:hint="default"/>
      </w:rPr>
    </w:lvl>
    <w:lvl w:ilvl="2" w:tplc="675A4F86">
      <w:start w:val="1"/>
      <w:numFmt w:val="bullet"/>
      <w:lvlText w:val=""/>
      <w:lvlJc w:val="left"/>
      <w:pPr>
        <w:ind w:left="2160" w:hanging="360"/>
      </w:pPr>
      <w:rPr>
        <w:rFonts w:ascii="Wingdings" w:hAnsi="Wingdings" w:hint="default"/>
      </w:rPr>
    </w:lvl>
    <w:lvl w:ilvl="3" w:tplc="45506DDC">
      <w:start w:val="1"/>
      <w:numFmt w:val="bullet"/>
      <w:lvlText w:val=""/>
      <w:lvlJc w:val="left"/>
      <w:pPr>
        <w:ind w:left="2880" w:hanging="360"/>
      </w:pPr>
      <w:rPr>
        <w:rFonts w:ascii="Symbol" w:hAnsi="Symbol" w:hint="default"/>
      </w:rPr>
    </w:lvl>
    <w:lvl w:ilvl="4" w:tplc="F4086A16">
      <w:start w:val="1"/>
      <w:numFmt w:val="bullet"/>
      <w:lvlText w:val="o"/>
      <w:lvlJc w:val="left"/>
      <w:pPr>
        <w:ind w:left="3600" w:hanging="360"/>
      </w:pPr>
      <w:rPr>
        <w:rFonts w:ascii="Courier New" w:hAnsi="Courier New" w:hint="default"/>
      </w:rPr>
    </w:lvl>
    <w:lvl w:ilvl="5" w:tplc="4BD21316">
      <w:start w:val="1"/>
      <w:numFmt w:val="bullet"/>
      <w:lvlText w:val=""/>
      <w:lvlJc w:val="left"/>
      <w:pPr>
        <w:ind w:left="4320" w:hanging="360"/>
      </w:pPr>
      <w:rPr>
        <w:rFonts w:ascii="Wingdings" w:hAnsi="Wingdings" w:hint="default"/>
      </w:rPr>
    </w:lvl>
    <w:lvl w:ilvl="6" w:tplc="AE4649BE">
      <w:start w:val="1"/>
      <w:numFmt w:val="bullet"/>
      <w:lvlText w:val=""/>
      <w:lvlJc w:val="left"/>
      <w:pPr>
        <w:ind w:left="5040" w:hanging="360"/>
      </w:pPr>
      <w:rPr>
        <w:rFonts w:ascii="Symbol" w:hAnsi="Symbol" w:hint="default"/>
      </w:rPr>
    </w:lvl>
    <w:lvl w:ilvl="7" w:tplc="819A7C66">
      <w:start w:val="1"/>
      <w:numFmt w:val="bullet"/>
      <w:lvlText w:val="o"/>
      <w:lvlJc w:val="left"/>
      <w:pPr>
        <w:ind w:left="5760" w:hanging="360"/>
      </w:pPr>
      <w:rPr>
        <w:rFonts w:ascii="Courier New" w:hAnsi="Courier New" w:hint="default"/>
      </w:rPr>
    </w:lvl>
    <w:lvl w:ilvl="8" w:tplc="D7A8CC3A">
      <w:start w:val="1"/>
      <w:numFmt w:val="bullet"/>
      <w:lvlText w:val=""/>
      <w:lvlJc w:val="left"/>
      <w:pPr>
        <w:ind w:left="6480" w:hanging="360"/>
      </w:pPr>
      <w:rPr>
        <w:rFonts w:ascii="Wingdings" w:hAnsi="Wingdings" w:hint="default"/>
      </w:rPr>
    </w:lvl>
  </w:abstractNum>
  <w:abstractNum w:abstractNumId="31" w15:restartNumberingAfterBreak="0">
    <w:nsid w:val="7B05322E"/>
    <w:multiLevelType w:val="hybridMultilevel"/>
    <w:tmpl w:val="B74A42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638074">
    <w:abstractNumId w:val="15"/>
  </w:num>
  <w:num w:numId="2" w16cid:durableId="1637569140">
    <w:abstractNumId w:val="30"/>
  </w:num>
  <w:num w:numId="3" w16cid:durableId="271085785">
    <w:abstractNumId w:val="14"/>
  </w:num>
  <w:num w:numId="4" w16cid:durableId="695038332">
    <w:abstractNumId w:val="21"/>
  </w:num>
  <w:num w:numId="5" w16cid:durableId="1567884120">
    <w:abstractNumId w:val="13"/>
  </w:num>
  <w:num w:numId="6" w16cid:durableId="2139100890">
    <w:abstractNumId w:val="4"/>
  </w:num>
  <w:num w:numId="7" w16cid:durableId="291132778">
    <w:abstractNumId w:val="0"/>
  </w:num>
  <w:num w:numId="8" w16cid:durableId="1608925936">
    <w:abstractNumId w:val="25"/>
  </w:num>
  <w:num w:numId="9" w16cid:durableId="1126198665">
    <w:abstractNumId w:val="7"/>
  </w:num>
  <w:num w:numId="10" w16cid:durableId="175971313">
    <w:abstractNumId w:val="18"/>
  </w:num>
  <w:num w:numId="11" w16cid:durableId="123424853">
    <w:abstractNumId w:val="2"/>
  </w:num>
  <w:num w:numId="12" w16cid:durableId="1976063466">
    <w:abstractNumId w:val="16"/>
  </w:num>
  <w:num w:numId="13" w16cid:durableId="1398357945">
    <w:abstractNumId w:val="5"/>
  </w:num>
  <w:num w:numId="14" w16cid:durableId="591667877">
    <w:abstractNumId w:val="19"/>
  </w:num>
  <w:num w:numId="15" w16cid:durableId="1825849280">
    <w:abstractNumId w:val="20"/>
  </w:num>
  <w:num w:numId="16" w16cid:durableId="1307786206">
    <w:abstractNumId w:val="31"/>
  </w:num>
  <w:num w:numId="17" w16cid:durableId="1666784499">
    <w:abstractNumId w:val="26"/>
  </w:num>
  <w:num w:numId="18" w16cid:durableId="586309122">
    <w:abstractNumId w:val="11"/>
  </w:num>
  <w:num w:numId="19" w16cid:durableId="706217883">
    <w:abstractNumId w:val="3"/>
  </w:num>
  <w:num w:numId="20" w16cid:durableId="48504136">
    <w:abstractNumId w:val="27"/>
  </w:num>
  <w:num w:numId="21" w16cid:durableId="1118992587">
    <w:abstractNumId w:val="23"/>
  </w:num>
  <w:num w:numId="22" w16cid:durableId="625045265">
    <w:abstractNumId w:val="9"/>
  </w:num>
  <w:num w:numId="23" w16cid:durableId="789520467">
    <w:abstractNumId w:val="22"/>
  </w:num>
  <w:num w:numId="24" w16cid:durableId="1918131177">
    <w:abstractNumId w:val="28"/>
  </w:num>
  <w:num w:numId="25" w16cid:durableId="1750149843">
    <w:abstractNumId w:val="24"/>
  </w:num>
  <w:num w:numId="26" w16cid:durableId="1283609036">
    <w:abstractNumId w:val="10"/>
  </w:num>
  <w:num w:numId="27" w16cid:durableId="1731804509">
    <w:abstractNumId w:val="12"/>
  </w:num>
  <w:num w:numId="28" w16cid:durableId="1222131055">
    <w:abstractNumId w:val="8"/>
  </w:num>
  <w:num w:numId="29" w16cid:durableId="2023823232">
    <w:abstractNumId w:val="6"/>
  </w:num>
  <w:num w:numId="30" w16cid:durableId="883105022">
    <w:abstractNumId w:val="29"/>
  </w:num>
  <w:num w:numId="31" w16cid:durableId="1567914569">
    <w:abstractNumId w:val="1"/>
  </w:num>
  <w:num w:numId="32" w16cid:durableId="5636887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64"/>
    <w:rsid w:val="00004BE0"/>
    <w:rsid w:val="000135BD"/>
    <w:rsid w:val="0001373B"/>
    <w:rsid w:val="00017F90"/>
    <w:rsid w:val="00032180"/>
    <w:rsid w:val="0003585E"/>
    <w:rsid w:val="00036DE3"/>
    <w:rsid w:val="0004013E"/>
    <w:rsid w:val="00056E79"/>
    <w:rsid w:val="000731C6"/>
    <w:rsid w:val="00084F9E"/>
    <w:rsid w:val="00097C73"/>
    <w:rsid w:val="000A2A24"/>
    <w:rsid w:val="000A2A31"/>
    <w:rsid w:val="000A32D6"/>
    <w:rsid w:val="000A56CF"/>
    <w:rsid w:val="000C6B2A"/>
    <w:rsid w:val="000C7580"/>
    <w:rsid w:val="000D3D7F"/>
    <w:rsid w:val="000D6753"/>
    <w:rsid w:val="000F2A3A"/>
    <w:rsid w:val="00101612"/>
    <w:rsid w:val="001612BF"/>
    <w:rsid w:val="001642E4"/>
    <w:rsid w:val="00177A65"/>
    <w:rsid w:val="00181E48"/>
    <w:rsid w:val="001911F8"/>
    <w:rsid w:val="001A03F2"/>
    <w:rsid w:val="001B4D07"/>
    <w:rsid w:val="001B4D72"/>
    <w:rsid w:val="001C12D4"/>
    <w:rsid w:val="001C1305"/>
    <w:rsid w:val="00200352"/>
    <w:rsid w:val="0020572F"/>
    <w:rsid w:val="00214BAC"/>
    <w:rsid w:val="0022245F"/>
    <w:rsid w:val="00224519"/>
    <w:rsid w:val="00232510"/>
    <w:rsid w:val="00233DC4"/>
    <w:rsid w:val="00235E43"/>
    <w:rsid w:val="00246B41"/>
    <w:rsid w:val="00254BA6"/>
    <w:rsid w:val="00265BCA"/>
    <w:rsid w:val="00266B62"/>
    <w:rsid w:val="002915C1"/>
    <w:rsid w:val="0029364B"/>
    <w:rsid w:val="00293888"/>
    <w:rsid w:val="002A5E0B"/>
    <w:rsid w:val="002C03EC"/>
    <w:rsid w:val="002C2626"/>
    <w:rsid w:val="002C3604"/>
    <w:rsid w:val="002D335D"/>
    <w:rsid w:val="002D6505"/>
    <w:rsid w:val="002E2741"/>
    <w:rsid w:val="002E448F"/>
    <w:rsid w:val="002F7325"/>
    <w:rsid w:val="00301C70"/>
    <w:rsid w:val="00305921"/>
    <w:rsid w:val="00306502"/>
    <w:rsid w:val="00314A2D"/>
    <w:rsid w:val="0031773B"/>
    <w:rsid w:val="0032164F"/>
    <w:rsid w:val="00326D16"/>
    <w:rsid w:val="00333D16"/>
    <w:rsid w:val="00335035"/>
    <w:rsid w:val="00353FD2"/>
    <w:rsid w:val="00356A74"/>
    <w:rsid w:val="003623FC"/>
    <w:rsid w:val="00365E2E"/>
    <w:rsid w:val="003824D8"/>
    <w:rsid w:val="00397366"/>
    <w:rsid w:val="003A707C"/>
    <w:rsid w:val="003C0EF7"/>
    <w:rsid w:val="003C35D0"/>
    <w:rsid w:val="003D16F4"/>
    <w:rsid w:val="003E5192"/>
    <w:rsid w:val="004044E2"/>
    <w:rsid w:val="00406A47"/>
    <w:rsid w:val="00411A6A"/>
    <w:rsid w:val="00413A3E"/>
    <w:rsid w:val="00424F04"/>
    <w:rsid w:val="00424F38"/>
    <w:rsid w:val="00426C96"/>
    <w:rsid w:val="00442123"/>
    <w:rsid w:val="004443D5"/>
    <w:rsid w:val="00455B67"/>
    <w:rsid w:val="0047175B"/>
    <w:rsid w:val="004B0955"/>
    <w:rsid w:val="004C3F69"/>
    <w:rsid w:val="004D5806"/>
    <w:rsid w:val="004D5DFA"/>
    <w:rsid w:val="00500CCE"/>
    <w:rsid w:val="00503F0B"/>
    <w:rsid w:val="005136CE"/>
    <w:rsid w:val="00516E0C"/>
    <w:rsid w:val="00521F0A"/>
    <w:rsid w:val="005231A7"/>
    <w:rsid w:val="005242FF"/>
    <w:rsid w:val="00546591"/>
    <w:rsid w:val="00550D32"/>
    <w:rsid w:val="005563CE"/>
    <w:rsid w:val="005634A9"/>
    <w:rsid w:val="005756D4"/>
    <w:rsid w:val="00575EE4"/>
    <w:rsid w:val="005A7D59"/>
    <w:rsid w:val="005B617D"/>
    <w:rsid w:val="005C70D0"/>
    <w:rsid w:val="005C7FA3"/>
    <w:rsid w:val="005E0E75"/>
    <w:rsid w:val="00604791"/>
    <w:rsid w:val="006240E6"/>
    <w:rsid w:val="00625BB1"/>
    <w:rsid w:val="00627851"/>
    <w:rsid w:val="0063430B"/>
    <w:rsid w:val="00646387"/>
    <w:rsid w:val="0066597F"/>
    <w:rsid w:val="00696E47"/>
    <w:rsid w:val="006A0A0C"/>
    <w:rsid w:val="006C568A"/>
    <w:rsid w:val="006E303B"/>
    <w:rsid w:val="006E3163"/>
    <w:rsid w:val="007020AA"/>
    <w:rsid w:val="00712B74"/>
    <w:rsid w:val="0071676D"/>
    <w:rsid w:val="007238ED"/>
    <w:rsid w:val="00747108"/>
    <w:rsid w:val="0074725C"/>
    <w:rsid w:val="00762002"/>
    <w:rsid w:val="00776B7F"/>
    <w:rsid w:val="007866CD"/>
    <w:rsid w:val="00794340"/>
    <w:rsid w:val="007A70C1"/>
    <w:rsid w:val="007C19DB"/>
    <w:rsid w:val="007C62AB"/>
    <w:rsid w:val="007D62F0"/>
    <w:rsid w:val="007E0CFD"/>
    <w:rsid w:val="007E4B2D"/>
    <w:rsid w:val="007F6051"/>
    <w:rsid w:val="00804A79"/>
    <w:rsid w:val="008067E9"/>
    <w:rsid w:val="00831DDD"/>
    <w:rsid w:val="00836C4C"/>
    <w:rsid w:val="008370E2"/>
    <w:rsid w:val="00850491"/>
    <w:rsid w:val="00855EF8"/>
    <w:rsid w:val="0086229D"/>
    <w:rsid w:val="008821EE"/>
    <w:rsid w:val="00885D59"/>
    <w:rsid w:val="008929A7"/>
    <w:rsid w:val="008A1D5B"/>
    <w:rsid w:val="008A4737"/>
    <w:rsid w:val="008A5ADD"/>
    <w:rsid w:val="008C736A"/>
    <w:rsid w:val="0090535D"/>
    <w:rsid w:val="00914A68"/>
    <w:rsid w:val="00926A5A"/>
    <w:rsid w:val="00933076"/>
    <w:rsid w:val="009361DE"/>
    <w:rsid w:val="009562CF"/>
    <w:rsid w:val="00971C03"/>
    <w:rsid w:val="00981AAC"/>
    <w:rsid w:val="009B2EE7"/>
    <w:rsid w:val="009C434D"/>
    <w:rsid w:val="009C4A8C"/>
    <w:rsid w:val="009D6DA3"/>
    <w:rsid w:val="009F3A06"/>
    <w:rsid w:val="00A0265B"/>
    <w:rsid w:val="00A0728A"/>
    <w:rsid w:val="00A1055F"/>
    <w:rsid w:val="00A154A9"/>
    <w:rsid w:val="00A24F26"/>
    <w:rsid w:val="00A369CD"/>
    <w:rsid w:val="00A57609"/>
    <w:rsid w:val="00A96064"/>
    <w:rsid w:val="00AC1576"/>
    <w:rsid w:val="00AD3632"/>
    <w:rsid w:val="00AE0C66"/>
    <w:rsid w:val="00AF511C"/>
    <w:rsid w:val="00AF6C63"/>
    <w:rsid w:val="00B01046"/>
    <w:rsid w:val="00B03A3E"/>
    <w:rsid w:val="00B11953"/>
    <w:rsid w:val="00B43571"/>
    <w:rsid w:val="00B43BBB"/>
    <w:rsid w:val="00B44925"/>
    <w:rsid w:val="00B474DB"/>
    <w:rsid w:val="00B56F0A"/>
    <w:rsid w:val="00B60E04"/>
    <w:rsid w:val="00B71638"/>
    <w:rsid w:val="00B80419"/>
    <w:rsid w:val="00B947FE"/>
    <w:rsid w:val="00BB14DC"/>
    <w:rsid w:val="00BB3A91"/>
    <w:rsid w:val="00BC67C7"/>
    <w:rsid w:val="00BD5327"/>
    <w:rsid w:val="00BD753B"/>
    <w:rsid w:val="00BD7A65"/>
    <w:rsid w:val="00BF4D9D"/>
    <w:rsid w:val="00C020D5"/>
    <w:rsid w:val="00C02A70"/>
    <w:rsid w:val="00C0577E"/>
    <w:rsid w:val="00C10E58"/>
    <w:rsid w:val="00C1419F"/>
    <w:rsid w:val="00C21742"/>
    <w:rsid w:val="00C24946"/>
    <w:rsid w:val="00C35F07"/>
    <w:rsid w:val="00C536FD"/>
    <w:rsid w:val="00C6041D"/>
    <w:rsid w:val="00C64564"/>
    <w:rsid w:val="00C663E3"/>
    <w:rsid w:val="00C73FD8"/>
    <w:rsid w:val="00C7684E"/>
    <w:rsid w:val="00C91B3A"/>
    <w:rsid w:val="00C930CD"/>
    <w:rsid w:val="00C933D6"/>
    <w:rsid w:val="00CA3971"/>
    <w:rsid w:val="00CB1259"/>
    <w:rsid w:val="00CC5270"/>
    <w:rsid w:val="00CD0884"/>
    <w:rsid w:val="00CD120A"/>
    <w:rsid w:val="00CF06B7"/>
    <w:rsid w:val="00CF2FC6"/>
    <w:rsid w:val="00D01A9D"/>
    <w:rsid w:val="00D024EF"/>
    <w:rsid w:val="00D0637D"/>
    <w:rsid w:val="00D13C0A"/>
    <w:rsid w:val="00D34C11"/>
    <w:rsid w:val="00D36F20"/>
    <w:rsid w:val="00D474FB"/>
    <w:rsid w:val="00D57AB3"/>
    <w:rsid w:val="00D73DF6"/>
    <w:rsid w:val="00D8097E"/>
    <w:rsid w:val="00D93E78"/>
    <w:rsid w:val="00D97327"/>
    <w:rsid w:val="00DA4958"/>
    <w:rsid w:val="00DF1C7B"/>
    <w:rsid w:val="00DF2201"/>
    <w:rsid w:val="00DF2989"/>
    <w:rsid w:val="00DF4863"/>
    <w:rsid w:val="00E077FC"/>
    <w:rsid w:val="00E14AC0"/>
    <w:rsid w:val="00E2632D"/>
    <w:rsid w:val="00E452A7"/>
    <w:rsid w:val="00E473BD"/>
    <w:rsid w:val="00E62A16"/>
    <w:rsid w:val="00E740DB"/>
    <w:rsid w:val="00E779F5"/>
    <w:rsid w:val="00E77F7D"/>
    <w:rsid w:val="00E84A7B"/>
    <w:rsid w:val="00E84CA8"/>
    <w:rsid w:val="00E946B0"/>
    <w:rsid w:val="00E956CB"/>
    <w:rsid w:val="00EA62A0"/>
    <w:rsid w:val="00EB5D39"/>
    <w:rsid w:val="00EC7419"/>
    <w:rsid w:val="00ED362F"/>
    <w:rsid w:val="00ED63AD"/>
    <w:rsid w:val="00EE0778"/>
    <w:rsid w:val="00EF7839"/>
    <w:rsid w:val="00EF7C87"/>
    <w:rsid w:val="00F0372C"/>
    <w:rsid w:val="00F06E34"/>
    <w:rsid w:val="00F10A97"/>
    <w:rsid w:val="00F254C1"/>
    <w:rsid w:val="00F4463A"/>
    <w:rsid w:val="00F4598D"/>
    <w:rsid w:val="00F4667B"/>
    <w:rsid w:val="00F50DDD"/>
    <w:rsid w:val="00F51BE2"/>
    <w:rsid w:val="00F62BC6"/>
    <w:rsid w:val="00F80CE9"/>
    <w:rsid w:val="00F91D8D"/>
    <w:rsid w:val="00FB71A1"/>
    <w:rsid w:val="00FC1166"/>
    <w:rsid w:val="00FC6D3A"/>
    <w:rsid w:val="00FD0B1E"/>
    <w:rsid w:val="00FF03D8"/>
    <w:rsid w:val="00FF72DA"/>
    <w:rsid w:val="01152A6F"/>
    <w:rsid w:val="0161EA86"/>
    <w:rsid w:val="049C5245"/>
    <w:rsid w:val="04F1A19A"/>
    <w:rsid w:val="05A46882"/>
    <w:rsid w:val="05A950A7"/>
    <w:rsid w:val="065F42A5"/>
    <w:rsid w:val="09E3118F"/>
    <w:rsid w:val="0B2CBCBE"/>
    <w:rsid w:val="0C3455B5"/>
    <w:rsid w:val="106F0BF0"/>
    <w:rsid w:val="16190BAD"/>
    <w:rsid w:val="17DE3F64"/>
    <w:rsid w:val="1854386C"/>
    <w:rsid w:val="18E54885"/>
    <w:rsid w:val="197D9ED7"/>
    <w:rsid w:val="19F82822"/>
    <w:rsid w:val="1B0D0A9C"/>
    <w:rsid w:val="1BBF7AA9"/>
    <w:rsid w:val="1D046866"/>
    <w:rsid w:val="1F6768F0"/>
    <w:rsid w:val="1F894240"/>
    <w:rsid w:val="200816A8"/>
    <w:rsid w:val="22E180B5"/>
    <w:rsid w:val="2549DFAC"/>
    <w:rsid w:val="256765B3"/>
    <w:rsid w:val="256DF9AC"/>
    <w:rsid w:val="26A4F1B8"/>
    <w:rsid w:val="271A0091"/>
    <w:rsid w:val="29989413"/>
    <w:rsid w:val="2A0DF91B"/>
    <w:rsid w:val="2AC16850"/>
    <w:rsid w:val="2BDD3B30"/>
    <w:rsid w:val="2D148BA8"/>
    <w:rsid w:val="2E090082"/>
    <w:rsid w:val="2E719EDD"/>
    <w:rsid w:val="32AACDF2"/>
    <w:rsid w:val="33CCCEE0"/>
    <w:rsid w:val="34469E53"/>
    <w:rsid w:val="35AD2587"/>
    <w:rsid w:val="35E26EB4"/>
    <w:rsid w:val="3695697C"/>
    <w:rsid w:val="37461376"/>
    <w:rsid w:val="378E9518"/>
    <w:rsid w:val="385D61D5"/>
    <w:rsid w:val="397C1D69"/>
    <w:rsid w:val="3A2B2C3E"/>
    <w:rsid w:val="3A7613CB"/>
    <w:rsid w:val="3E133816"/>
    <w:rsid w:val="3E875304"/>
    <w:rsid w:val="3F9EC7D6"/>
    <w:rsid w:val="40DFA202"/>
    <w:rsid w:val="46F33970"/>
    <w:rsid w:val="48C3CB3D"/>
    <w:rsid w:val="48EA33C5"/>
    <w:rsid w:val="4A860426"/>
    <w:rsid w:val="4AD892C1"/>
    <w:rsid w:val="4CE622A5"/>
    <w:rsid w:val="4EC829AF"/>
    <w:rsid w:val="526804ED"/>
    <w:rsid w:val="54F71CC5"/>
    <w:rsid w:val="5640B199"/>
    <w:rsid w:val="572F86BE"/>
    <w:rsid w:val="57FB59C5"/>
    <w:rsid w:val="5BA399A4"/>
    <w:rsid w:val="5BC0156C"/>
    <w:rsid w:val="5C7D8EE2"/>
    <w:rsid w:val="5C96CAC0"/>
    <w:rsid w:val="5CAB329B"/>
    <w:rsid w:val="5D035BCF"/>
    <w:rsid w:val="5D2C04FE"/>
    <w:rsid w:val="5DB3EA1C"/>
    <w:rsid w:val="5DC31467"/>
    <w:rsid w:val="5E329B21"/>
    <w:rsid w:val="5FE2D35D"/>
    <w:rsid w:val="635847D1"/>
    <w:rsid w:val="63678573"/>
    <w:rsid w:val="6369F233"/>
    <w:rsid w:val="64B216A9"/>
    <w:rsid w:val="6552DA75"/>
    <w:rsid w:val="668FE893"/>
    <w:rsid w:val="67FFCE66"/>
    <w:rsid w:val="6B5DB05E"/>
    <w:rsid w:val="6E6FA676"/>
    <w:rsid w:val="6F88D0CE"/>
    <w:rsid w:val="76ADF9E3"/>
    <w:rsid w:val="78CD8E4C"/>
    <w:rsid w:val="7926C3DC"/>
    <w:rsid w:val="7A3AF87F"/>
    <w:rsid w:val="7B924F65"/>
    <w:rsid w:val="7C1A483E"/>
    <w:rsid w:val="7CCA8F57"/>
    <w:rsid w:val="7E5BD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4BBD"/>
  <w15:docId w15:val="{710701A0-0CCB-4C23-B50F-7AE5E74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7684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7684E"/>
    <w:rPr>
      <w:rFonts w:eastAsiaTheme="minorEastAsia"/>
      <w:lang w:eastAsia="fr-FR"/>
    </w:rPr>
  </w:style>
  <w:style w:type="paragraph" w:styleId="Textedebulles">
    <w:name w:val="Balloon Text"/>
    <w:basedOn w:val="Normal"/>
    <w:link w:val="TextedebullesCar"/>
    <w:uiPriority w:val="99"/>
    <w:semiHidden/>
    <w:unhideWhenUsed/>
    <w:rsid w:val="00C768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84E"/>
    <w:rPr>
      <w:rFonts w:ascii="Tahoma" w:hAnsi="Tahoma" w:cs="Tahoma"/>
      <w:sz w:val="16"/>
      <w:szCs w:val="16"/>
    </w:rPr>
  </w:style>
  <w:style w:type="character" w:styleId="Lienhypertexte">
    <w:name w:val="Hyperlink"/>
    <w:basedOn w:val="Policepardfaut"/>
    <w:uiPriority w:val="99"/>
    <w:unhideWhenUsed/>
    <w:rsid w:val="00200352"/>
    <w:rPr>
      <w:color w:val="0000FF" w:themeColor="hyperlink"/>
      <w:u w:val="single"/>
    </w:rPr>
  </w:style>
  <w:style w:type="paragraph" w:styleId="Paragraphedeliste">
    <w:name w:val="List Paragraph"/>
    <w:basedOn w:val="Normal"/>
    <w:uiPriority w:val="34"/>
    <w:qFormat/>
    <w:rsid w:val="00762002"/>
    <w:pPr>
      <w:ind w:left="720"/>
      <w:contextualSpacing/>
    </w:pPr>
  </w:style>
  <w:style w:type="paragraph" w:styleId="En-tte">
    <w:name w:val="header"/>
    <w:basedOn w:val="Normal"/>
    <w:link w:val="En-tteCar"/>
    <w:uiPriority w:val="99"/>
    <w:unhideWhenUsed/>
    <w:rsid w:val="001C1305"/>
    <w:pPr>
      <w:tabs>
        <w:tab w:val="center" w:pos="4536"/>
        <w:tab w:val="right" w:pos="9072"/>
      </w:tabs>
      <w:spacing w:after="0" w:line="240" w:lineRule="auto"/>
    </w:pPr>
  </w:style>
  <w:style w:type="character" w:customStyle="1" w:styleId="En-tteCar">
    <w:name w:val="En-tête Car"/>
    <w:basedOn w:val="Policepardfaut"/>
    <w:link w:val="En-tte"/>
    <w:uiPriority w:val="99"/>
    <w:rsid w:val="001C1305"/>
  </w:style>
  <w:style w:type="paragraph" w:styleId="Pieddepage">
    <w:name w:val="footer"/>
    <w:basedOn w:val="Normal"/>
    <w:link w:val="PieddepageCar"/>
    <w:uiPriority w:val="99"/>
    <w:unhideWhenUsed/>
    <w:rsid w:val="001C1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305"/>
  </w:style>
  <w:style w:type="character" w:styleId="Mentionnonrsolue">
    <w:name w:val="Unresolved Mention"/>
    <w:basedOn w:val="Policepardfaut"/>
    <w:uiPriority w:val="99"/>
    <w:semiHidden/>
    <w:unhideWhenUsed/>
    <w:rsid w:val="009562CF"/>
    <w:rPr>
      <w:color w:val="808080"/>
      <w:shd w:val="clear" w:color="auto" w:fill="E6E6E6"/>
    </w:rPr>
  </w:style>
  <w:style w:type="character" w:styleId="Lienhypertextesuivivisit">
    <w:name w:val="FollowedHyperlink"/>
    <w:basedOn w:val="Policepardfaut"/>
    <w:uiPriority w:val="99"/>
    <w:semiHidden/>
    <w:unhideWhenUsed/>
    <w:rsid w:val="00DA4958"/>
    <w:rPr>
      <w:color w:val="800080" w:themeColor="followedHyperlink"/>
      <w:u w:val="single"/>
    </w:rPr>
  </w:style>
  <w:style w:type="table" w:styleId="Grilledutableau">
    <w:name w:val="Table Grid"/>
    <w:basedOn w:val="TableauNormal"/>
    <w:uiPriority w:val="59"/>
    <w:rsid w:val="00981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semiHidden/>
    <w:unhideWhenUsed/>
    <w:rsid w:val="00097C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7C73"/>
    <w:rPr>
      <w:sz w:val="20"/>
      <w:szCs w:val="20"/>
    </w:rPr>
  </w:style>
  <w:style w:type="character" w:styleId="Appelnotedebasdep">
    <w:name w:val="footnote reference"/>
    <w:basedOn w:val="Policepardfaut"/>
    <w:uiPriority w:val="99"/>
    <w:semiHidden/>
    <w:unhideWhenUsed/>
    <w:rsid w:val="00097C73"/>
    <w:rPr>
      <w:vertAlign w:val="superscript"/>
    </w:rPr>
  </w:style>
  <w:style w:type="paragraph" w:styleId="NormalWeb">
    <w:name w:val="Normal (Web)"/>
    <w:basedOn w:val="Normal"/>
    <w:uiPriority w:val="99"/>
    <w:semiHidden/>
    <w:unhideWhenUsed/>
    <w:rsid w:val="00301C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4790">
      <w:bodyDiv w:val="1"/>
      <w:marLeft w:val="0"/>
      <w:marRight w:val="0"/>
      <w:marTop w:val="0"/>
      <w:marBottom w:val="0"/>
      <w:divBdr>
        <w:top w:val="none" w:sz="0" w:space="0" w:color="auto"/>
        <w:left w:val="none" w:sz="0" w:space="0" w:color="auto"/>
        <w:bottom w:val="none" w:sz="0" w:space="0" w:color="auto"/>
        <w:right w:val="none" w:sz="0" w:space="0" w:color="auto"/>
      </w:divBdr>
    </w:div>
    <w:div w:id="627662142">
      <w:bodyDiv w:val="1"/>
      <w:marLeft w:val="0"/>
      <w:marRight w:val="0"/>
      <w:marTop w:val="0"/>
      <w:marBottom w:val="0"/>
      <w:divBdr>
        <w:top w:val="none" w:sz="0" w:space="0" w:color="auto"/>
        <w:left w:val="none" w:sz="0" w:space="0" w:color="auto"/>
        <w:bottom w:val="none" w:sz="0" w:space="0" w:color="auto"/>
        <w:right w:val="none" w:sz="0" w:space="0" w:color="auto"/>
      </w:divBdr>
    </w:div>
    <w:div w:id="16376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robat.adobe.com/id/urn:aaid:sc:EU:9d75ab4b-ffea-4e52-a36d-b0dbbaabd0e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81F151040E4B25B8AE4CEF64B6DC13"/>
        <w:category>
          <w:name w:val="Général"/>
          <w:gallery w:val="placeholder"/>
        </w:category>
        <w:types>
          <w:type w:val="bbPlcHdr"/>
        </w:types>
        <w:behaviors>
          <w:behavior w:val="content"/>
        </w:behaviors>
        <w:guid w:val="{4BACA3D3-9D44-4172-842C-E21802F51E81}"/>
      </w:docPartPr>
      <w:docPartBody>
        <w:p w:rsidR="00127056" w:rsidRDefault="00FC6D3A" w:rsidP="00FC6D3A">
          <w:pPr>
            <w:pStyle w:val="0C81F151040E4B25B8AE4CEF64B6DC13"/>
          </w:pPr>
          <w:r>
            <w:rPr>
              <w:rFonts w:asciiTheme="majorHAnsi" w:eastAsiaTheme="majorEastAsia" w:hAnsiTheme="majorHAnsi" w:cstheme="majorBidi"/>
              <w:b/>
              <w:bCs/>
              <w:color w:val="4472C4" w:themeColor="accent1"/>
              <w:sz w:val="48"/>
              <w:szCs w:val="48"/>
            </w:rPr>
            <w:t>[Titre du document]</w:t>
          </w:r>
        </w:p>
      </w:docPartBody>
    </w:docPart>
    <w:docPart>
      <w:docPartPr>
        <w:name w:val="591CB326111D4C839A657F129F7D8606"/>
        <w:category>
          <w:name w:val="Général"/>
          <w:gallery w:val="placeholder"/>
        </w:category>
        <w:types>
          <w:type w:val="bbPlcHdr"/>
        </w:types>
        <w:behaviors>
          <w:behavior w:val="content"/>
        </w:behaviors>
        <w:guid w:val="{218BC8FB-6D34-4E70-9DBE-33AEE487CF13}"/>
      </w:docPartPr>
      <w:docPartBody>
        <w:p w:rsidR="00127056" w:rsidRDefault="00FC6D3A" w:rsidP="00FC6D3A">
          <w:pPr>
            <w:pStyle w:val="591CB326111D4C839A657F129F7D8606"/>
          </w:pPr>
          <w:r>
            <w:rPr>
              <w:b/>
              <w:bCs/>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3E3"/>
    <w:rsid w:val="001146CA"/>
    <w:rsid w:val="0011514B"/>
    <w:rsid w:val="00127056"/>
    <w:rsid w:val="006D01C4"/>
    <w:rsid w:val="00844B99"/>
    <w:rsid w:val="0095512B"/>
    <w:rsid w:val="009B2AC0"/>
    <w:rsid w:val="00C663E3"/>
    <w:rsid w:val="00D07AA5"/>
    <w:rsid w:val="00D217D3"/>
    <w:rsid w:val="00D33962"/>
    <w:rsid w:val="00FC6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81F151040E4B25B8AE4CEF64B6DC13">
    <w:name w:val="0C81F151040E4B25B8AE4CEF64B6DC13"/>
    <w:rsid w:val="00FC6D3A"/>
    <w:pPr>
      <w:spacing w:after="160" w:line="259" w:lineRule="auto"/>
    </w:pPr>
    <w:rPr>
      <w:kern w:val="2"/>
      <w14:ligatures w14:val="standardContextual"/>
    </w:rPr>
  </w:style>
  <w:style w:type="paragraph" w:customStyle="1" w:styleId="591CB326111D4C839A657F129F7D8606">
    <w:name w:val="591CB326111D4C839A657F129F7D8606"/>
    <w:rsid w:val="00FC6D3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8" ma:contentTypeDescription="Crée un document." ma:contentTypeScope="" ma:versionID="5e2e73a56e885a4d529f6eb231d87e55">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235285bcaceb5f032ffead622c99096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2157ee8-9158-4eb1-ab7f-5b4fc2f41304" xsi:nil="true"/>
    <lcf76f155ced4ddcb4097134ff3c332f xmlns="0b23adc7-68d2-441d-83dd-84e39a81aeb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56591-3878-41D5-A407-0FA21327B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adc7-68d2-441d-83dd-84e39a81aeb0"/>
    <ds:schemaRef ds:uri="82157ee8-9158-4eb1-ab7f-5b4fc2f4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C1F04-DAF4-4733-B37C-04B8A38CDE95}">
  <ds:schemaRefs>
    <ds:schemaRef ds:uri="http://schemas.openxmlformats.org/officeDocument/2006/bibliography"/>
  </ds:schemaRefs>
</ds:datastoreItem>
</file>

<file path=customXml/itemProps4.xml><?xml version="1.0" encoding="utf-8"?>
<ds:datastoreItem xmlns:ds="http://schemas.openxmlformats.org/officeDocument/2006/customXml" ds:itemID="{BADB781A-9C70-462E-8117-2A1150B0C64F}">
  <ds:schemaRefs>
    <ds:schemaRef ds:uri="http://schemas.microsoft.com/office/2006/metadata/properties"/>
    <ds:schemaRef ds:uri="http://schemas.microsoft.com/office/infopath/2007/PartnerControls"/>
    <ds:schemaRef ds:uri="82157ee8-9158-4eb1-ab7f-5b4fc2f41304"/>
    <ds:schemaRef ds:uri="0b23adc7-68d2-441d-83dd-84e39a81aeb0"/>
  </ds:schemaRefs>
</ds:datastoreItem>
</file>

<file path=customXml/itemProps5.xml><?xml version="1.0" encoding="utf-8"?>
<ds:datastoreItem xmlns:ds="http://schemas.openxmlformats.org/officeDocument/2006/customXml" ds:itemID="{15032029-E008-4A97-B23F-474059339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1769</Words>
  <Characters>9734</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 : « Expérimentation accompagnement individuel parentalité »</dc:title>
  <dc:subject/>
  <dc:creator>Pôle Parentalité</dc:creator>
  <cp:keywords/>
  <cp:lastModifiedBy>Marie-Christine MANDRAN 388</cp:lastModifiedBy>
  <cp:revision>15</cp:revision>
  <cp:lastPrinted>2023-12-29T00:56:00Z</cp:lastPrinted>
  <dcterms:created xsi:type="dcterms:W3CDTF">2024-04-03T08:08:00Z</dcterms:created>
  <dcterms:modified xsi:type="dcterms:W3CDTF">2024-04-30T13:23:00Z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0x0101002204335BF70E89459E0938A7AAED65E7</vt:lpwstr>
  </property>
  <property fmtid="{D5CDD505-2E9C-101B-9397-08002B2CF9AE}" pid="3" name="MediaServiceImageTags">
    <vt:lpwstr/>
  </property>
</Properties>
</file>