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93F8" w14:textId="52AC26BD" w:rsidR="00C1188F" w:rsidRDefault="0D7EEF84" w:rsidP="5EF9F9C5">
      <w:pPr>
        <w:spacing w:after="0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F9F9C5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Réunion Fs 12/2024</w:t>
      </w:r>
    </w:p>
    <w:p w14:paraId="0B5C9B2D" w14:textId="14C92EBB" w:rsidR="00C1188F" w:rsidRDefault="0D7EEF84" w:rsidP="5EF9F9C5">
      <w:pPr>
        <w:spacing w:after="0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EF9F9C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6EE1B8EC" w14:textId="2EFCEE2B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EF9F9C5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592EE942" w14:textId="02EF9987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EF9F9C5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I- Les chiffres du réseau</w:t>
      </w:r>
      <w:r w:rsidRPr="5EF9F9C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5EF9F9C5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03B172F4" w14:textId="67539ABB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2"/>
          <w:szCs w:val="22"/>
        </w:rPr>
      </w:pPr>
      <w:r w:rsidRPr="5EF9F9C5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  <w:r w:rsidRPr="5EF9F9C5">
        <w:rPr>
          <w:rFonts w:ascii="CG Omega" w:eastAsia="CG Omega" w:hAnsi="CG Omega" w:cs="CG Omega"/>
          <w:color w:val="000000" w:themeColor="text1"/>
          <w:sz w:val="22"/>
          <w:szCs w:val="22"/>
        </w:rPr>
        <w:t xml:space="preserve"> </w:t>
      </w:r>
    </w:p>
    <w:p w14:paraId="0C9A143D" w14:textId="6E127ABD" w:rsidR="00C1188F" w:rsidRDefault="0D7EEF84" w:rsidP="5EF9F9C5">
      <w:p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F9F9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2798FE49" w14:textId="297C79AE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EF9F9C5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II- Présentation “l’indécence”</w:t>
      </w:r>
    </w:p>
    <w:p w14:paraId="7D8BA98F" w14:textId="694F0E39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</w:rPr>
      </w:pPr>
      <w:r w:rsidRPr="5EF9F9C5">
        <w:rPr>
          <w:rFonts w:ascii="CG Omega" w:eastAsia="CG Omega" w:hAnsi="CG Omega" w:cs="CG Omega"/>
          <w:color w:val="000000" w:themeColor="text1"/>
        </w:rPr>
        <w:t>(Mevenne Cathou</w:t>
      </w:r>
      <w:r w:rsidR="4372871B" w:rsidRPr="63C5E69D">
        <w:rPr>
          <w:rFonts w:ascii="CG Omega" w:eastAsia="CG Omega" w:hAnsi="CG Omega" w:cs="CG Omega"/>
          <w:color w:val="000000" w:themeColor="text1"/>
        </w:rPr>
        <w:t xml:space="preserve"> – Service Logafa</w:t>
      </w:r>
      <w:r w:rsidRPr="5EF9F9C5">
        <w:rPr>
          <w:rFonts w:ascii="CG Omega" w:eastAsia="CG Omega" w:hAnsi="CG Omega" w:cs="CG Omega"/>
          <w:color w:val="000000" w:themeColor="text1"/>
        </w:rPr>
        <w:t>)</w:t>
      </w:r>
    </w:p>
    <w:p w14:paraId="44A05B49" w14:textId="6888D793" w:rsidR="00C1188F" w:rsidRDefault="0D7EEF84" w:rsidP="5EF9F9C5">
      <w:pPr>
        <w:spacing w:after="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5EF9F9C5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536A253F" w14:textId="174B2FA6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2"/>
          <w:szCs w:val="22"/>
        </w:rPr>
      </w:pPr>
      <w:r w:rsidRPr="5EF9F9C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EF9F9C5">
        <w:rPr>
          <w:rFonts w:ascii="CG Omega" w:eastAsia="CG Omega" w:hAnsi="CG Omega" w:cs="CG Omega"/>
          <w:color w:val="000000" w:themeColor="text1"/>
          <w:sz w:val="22"/>
          <w:szCs w:val="22"/>
        </w:rPr>
        <w:t xml:space="preserve"> </w:t>
      </w:r>
    </w:p>
    <w:p w14:paraId="7D1FDF6A" w14:textId="0DF8A4D8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EF9F9C5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III- Actualités</w:t>
      </w:r>
      <w:r w:rsidRPr="5EF9F9C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5EF9F9C5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79889517" w14:textId="4DA17575" w:rsidR="00C1188F" w:rsidRDefault="0D7EEF84" w:rsidP="5EF9F9C5">
      <w:pPr>
        <w:spacing w:after="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5EF9F9C5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22B4C6E2" w14:textId="2D0047ED" w:rsidR="00C1188F" w:rsidRDefault="0D7EEF84" w:rsidP="5EF9F9C5">
      <w:pPr>
        <w:spacing w:after="0"/>
        <w:ind w:firstLine="705"/>
        <w:rPr>
          <w:rFonts w:ascii="CG Omega" w:eastAsia="CG Omega" w:hAnsi="CG Omega" w:cs="CG Omega"/>
          <w:color w:val="000000" w:themeColor="text1"/>
        </w:rPr>
      </w:pPr>
      <w:r w:rsidRPr="7ABDE305">
        <w:rPr>
          <w:rFonts w:ascii="CG Omega" w:eastAsia="CG Omega" w:hAnsi="CG Omega" w:cs="CG Omega"/>
          <w:b/>
          <w:bCs/>
          <w:color w:val="000000" w:themeColor="text1"/>
          <w:u w:val="single"/>
        </w:rPr>
        <w:t xml:space="preserve">A – </w:t>
      </w:r>
      <w:r w:rsidR="64668A77" w:rsidRPr="7ABDE305">
        <w:rPr>
          <w:rFonts w:ascii="CG Omega" w:eastAsia="CG Omega" w:hAnsi="CG Omega" w:cs="CG Omega"/>
          <w:b/>
          <w:bCs/>
          <w:color w:val="000000" w:themeColor="text1"/>
          <w:u w:val="single"/>
        </w:rPr>
        <w:t xml:space="preserve">Double authentification </w:t>
      </w:r>
    </w:p>
    <w:p w14:paraId="11A98E0E" w14:textId="27EEF0D9" w:rsidR="00C1188F" w:rsidRDefault="00000000" w:rsidP="5EF9F9C5">
      <w:pPr>
        <w:spacing w:after="0"/>
        <w:ind w:firstLine="705"/>
        <w:rPr>
          <w:rFonts w:ascii="CG Omega" w:eastAsia="CG Omega" w:hAnsi="CG Omega" w:cs="CG Omega"/>
          <w:color w:val="000000" w:themeColor="text1"/>
        </w:rPr>
      </w:pPr>
      <w:hyperlink r:id="rId8">
        <w:proofErr w:type="gramStart"/>
        <w:r w:rsidR="19D55D57" w:rsidRPr="7ABDE305">
          <w:rPr>
            <w:rStyle w:val="Lienhypertexte"/>
            <w:rFonts w:ascii="CG Omega" w:eastAsia="CG Omega" w:hAnsi="CG Omega" w:cs="CG Omega"/>
            <w:color w:val="000000" w:themeColor="text1"/>
          </w:rPr>
          <w:t>info</w:t>
        </w:r>
        <w:proofErr w:type="gramEnd"/>
        <w:r w:rsidR="19D55D57" w:rsidRPr="7ABDE305">
          <w:rPr>
            <w:rStyle w:val="Lienhypertexte"/>
            <w:rFonts w:ascii="CG Omega" w:eastAsia="CG Omega" w:hAnsi="CG Omega" w:cs="CG Omega"/>
            <w:color w:val="000000" w:themeColor="text1"/>
          </w:rPr>
          <w:t xml:space="preserve"> authentification</w:t>
        </w:r>
      </w:hyperlink>
    </w:p>
    <w:p w14:paraId="43A3A180" w14:textId="407B0F0F" w:rsidR="00C1188F" w:rsidRDefault="00C1188F" w:rsidP="5EF9F9C5">
      <w:pPr>
        <w:spacing w:after="0"/>
        <w:rPr>
          <w:rFonts w:ascii="Aptos" w:eastAsia="Aptos" w:hAnsi="Aptos" w:cs="Aptos"/>
          <w:color w:val="000000" w:themeColor="text1"/>
        </w:rPr>
      </w:pPr>
    </w:p>
    <w:p w14:paraId="7D563E3A" w14:textId="44934D9B" w:rsidR="00C1188F" w:rsidRDefault="0D7EEF84" w:rsidP="5EF9F9C5">
      <w:pPr>
        <w:spacing w:after="0"/>
        <w:ind w:firstLine="705"/>
        <w:rPr>
          <w:rFonts w:ascii="CG Omega" w:eastAsia="CG Omega" w:hAnsi="CG Omega" w:cs="CG Omega"/>
          <w:b/>
          <w:color w:val="000000" w:themeColor="text1"/>
          <w:u w:val="single"/>
        </w:rPr>
      </w:pPr>
      <w:r w:rsidRPr="7ABDE305">
        <w:rPr>
          <w:rFonts w:ascii="CG Omega" w:eastAsia="CG Omega" w:hAnsi="CG Omega" w:cs="CG Omega"/>
          <w:b/>
          <w:bCs/>
          <w:color w:val="000000" w:themeColor="text1"/>
          <w:u w:val="single"/>
        </w:rPr>
        <w:t>B-</w:t>
      </w:r>
      <w:r w:rsidR="16931DA5" w:rsidRPr="7ABDE305">
        <w:rPr>
          <w:rFonts w:ascii="CG Omega" w:eastAsia="CG Omega" w:hAnsi="CG Omega" w:cs="CG Omega"/>
          <w:b/>
          <w:bCs/>
          <w:color w:val="000000" w:themeColor="text1"/>
          <w:u w:val="single"/>
        </w:rPr>
        <w:t xml:space="preserve"> Appel de ressources pour le renouvellement des dr</w:t>
      </w:r>
      <w:r w:rsidR="1A5EB061" w:rsidRPr="7ABDE305">
        <w:rPr>
          <w:rFonts w:ascii="CG Omega" w:eastAsia="CG Omega" w:hAnsi="CG Omega" w:cs="CG Omega"/>
          <w:b/>
          <w:bCs/>
          <w:color w:val="000000" w:themeColor="text1"/>
          <w:u w:val="single"/>
        </w:rPr>
        <w:t>oits</w:t>
      </w:r>
    </w:p>
    <w:p w14:paraId="1E414496" w14:textId="3BB5F918" w:rsidR="00C1188F" w:rsidRDefault="00C1188F" w:rsidP="5EF9F9C5">
      <w:pPr>
        <w:spacing w:after="0"/>
        <w:ind w:firstLine="705"/>
        <w:rPr>
          <w:rFonts w:ascii="CG Omega" w:eastAsia="CG Omega" w:hAnsi="CG Omega" w:cs="CG Omega"/>
          <w:color w:val="000000" w:themeColor="text1"/>
        </w:rPr>
      </w:pPr>
    </w:p>
    <w:p w14:paraId="15C3C662" w14:textId="42F90CDB" w:rsidR="2985A2CA" w:rsidRDefault="2985A2CA" w:rsidP="7D7C94F6">
      <w:pPr>
        <w:rPr>
          <w:rFonts w:ascii="CG Omega" w:eastAsia="CG Omega" w:hAnsi="CG Omega" w:cs="CG Omega"/>
        </w:rPr>
      </w:pPr>
      <w:r w:rsidRPr="7D7C94F6">
        <w:rPr>
          <w:rFonts w:ascii="CG Omega" w:eastAsia="CG Omega" w:hAnsi="CG Omega" w:cs="CG Omega"/>
          <w:color w:val="414856"/>
        </w:rPr>
        <w:t xml:space="preserve">La campagne annuelle de déclaration de ressources a débuté le week-end du 5 octobre 2024. </w:t>
      </w:r>
      <w:r w:rsidRPr="7D7C94F6">
        <w:rPr>
          <w:rFonts w:ascii="CG Omega" w:eastAsia="CG Omega" w:hAnsi="CG Omega" w:cs="CG Omega"/>
        </w:rPr>
        <w:t xml:space="preserve"> </w:t>
      </w:r>
    </w:p>
    <w:p w14:paraId="68B916A2" w14:textId="1652497E" w:rsidR="63C5E69D" w:rsidRDefault="63C5E69D" w:rsidP="63C5E69D">
      <w:pPr>
        <w:rPr>
          <w:rFonts w:ascii="Aptos" w:eastAsia="Aptos" w:hAnsi="Aptos" w:cs="Aptos"/>
        </w:rPr>
      </w:pPr>
    </w:p>
    <w:p w14:paraId="6746838A" w14:textId="7A5C3D65" w:rsidR="2D731762" w:rsidRDefault="2D731762" w:rsidP="63C5E69D">
      <w:r>
        <w:rPr>
          <w:noProof/>
        </w:rPr>
        <w:drawing>
          <wp:inline distT="0" distB="0" distL="0" distR="0" wp14:anchorId="57B490CF" wp14:editId="50ABB26C">
            <wp:extent cx="5724524" cy="3714750"/>
            <wp:effectExtent l="0" t="0" r="0" b="0"/>
            <wp:docPr id="1759574733" name="Image 175957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D8DFB" w14:textId="7FCF8C3B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EF9F9C5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>IV- Caf.fr</w:t>
      </w:r>
    </w:p>
    <w:p w14:paraId="05DAC724" w14:textId="6503C182" w:rsidR="00C1188F" w:rsidRDefault="00C1188F" w:rsidP="5EF9F9C5">
      <w:pPr>
        <w:rPr>
          <w:rFonts w:ascii="Aptos" w:eastAsia="Aptos" w:hAnsi="Aptos" w:cs="Aptos"/>
          <w:color w:val="000000" w:themeColor="text1"/>
        </w:rPr>
      </w:pPr>
    </w:p>
    <w:p w14:paraId="0497B1C8" w14:textId="0B7DB0E8" w:rsidR="00C1188F" w:rsidRDefault="0D7EEF84" w:rsidP="5EF9F9C5">
      <w:pPr>
        <w:rPr>
          <w:rFonts w:ascii="Aptos" w:eastAsia="Aptos" w:hAnsi="Aptos" w:cs="Aptos"/>
          <w:color w:val="000000" w:themeColor="text1"/>
        </w:rPr>
      </w:pPr>
      <w:r w:rsidRPr="7D7C94F6">
        <w:rPr>
          <w:rFonts w:ascii="Aptos" w:eastAsia="Aptos" w:hAnsi="Aptos" w:cs="Aptos"/>
          <w:color w:val="000000" w:themeColor="text1"/>
        </w:rPr>
        <w:t xml:space="preserve">A- </w:t>
      </w:r>
      <w:r w:rsidR="544E00A7" w:rsidRPr="7D7C94F6">
        <w:rPr>
          <w:rFonts w:ascii="Aptos" w:eastAsia="Aptos" w:hAnsi="Aptos" w:cs="Aptos"/>
          <w:b/>
          <w:bCs/>
          <w:color w:val="000000" w:themeColor="text1"/>
          <w:u w:val="single"/>
        </w:rPr>
        <w:t>Version</w:t>
      </w:r>
      <w:r w:rsidR="6FB0C2B1" w:rsidRPr="7D7C94F6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 de </w:t>
      </w:r>
      <w:proofErr w:type="gramStart"/>
      <w:r w:rsidR="6FB0C2B1" w:rsidRPr="7D7C94F6">
        <w:rPr>
          <w:rFonts w:ascii="Aptos" w:eastAsia="Aptos" w:hAnsi="Aptos" w:cs="Aptos"/>
          <w:b/>
          <w:bCs/>
          <w:color w:val="000000" w:themeColor="text1"/>
          <w:u w:val="single"/>
        </w:rPr>
        <w:t>Novembre</w:t>
      </w:r>
      <w:proofErr w:type="gramEnd"/>
    </w:p>
    <w:p w14:paraId="75742C5C" w14:textId="3199148A" w:rsidR="00C1188F" w:rsidRDefault="00000000" w:rsidP="5EF9F9C5">
      <w:pPr>
        <w:rPr>
          <w:rFonts w:ascii="Aptos" w:eastAsia="Aptos" w:hAnsi="Aptos" w:cs="Aptos"/>
        </w:rPr>
      </w:pPr>
      <w:hyperlink r:id="rId10">
        <w:r w:rsidR="218B4132" w:rsidRPr="7D7C94F6">
          <w:rPr>
            <w:rStyle w:val="Lienhypertexte"/>
            <w:rFonts w:ascii="Aptos" w:eastAsia="Aptos" w:hAnsi="Aptos" w:cs="Aptos"/>
          </w:rPr>
          <w:t>PPpT réunion 12.pptx</w:t>
        </w:r>
      </w:hyperlink>
    </w:p>
    <w:p w14:paraId="11F1BE09" w14:textId="70F0CD75" w:rsidR="7D7C94F6" w:rsidRDefault="7D7C94F6" w:rsidP="7D7C94F6">
      <w:pPr>
        <w:rPr>
          <w:rFonts w:ascii="Aptos" w:eastAsia="Aptos" w:hAnsi="Aptos" w:cs="Aptos"/>
        </w:rPr>
      </w:pPr>
    </w:p>
    <w:p w14:paraId="3FAEF120" w14:textId="484FB422" w:rsidR="00C1188F" w:rsidRDefault="0D7EEF84" w:rsidP="5EF9F9C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5EF9F9C5">
        <w:rPr>
          <w:rFonts w:ascii="CG Omega" w:eastAsia="CG Omega" w:hAnsi="CG Omega" w:cs="CG Omega"/>
          <w:b/>
          <w:bCs/>
          <w:color w:val="000000" w:themeColor="text1"/>
          <w:sz w:val="28"/>
          <w:szCs w:val="28"/>
          <w:u w:val="single"/>
        </w:rPr>
        <w:t xml:space="preserve">V- Communication </w:t>
      </w:r>
      <w:r w:rsidRPr="5EF9F9C5">
        <w:rPr>
          <w:rFonts w:ascii="CG Omega" w:eastAsia="CG Omega" w:hAnsi="CG Omega" w:cs="CG Omega"/>
          <w:color w:val="000000" w:themeColor="text1"/>
          <w:sz w:val="28"/>
          <w:szCs w:val="28"/>
        </w:rPr>
        <w:t xml:space="preserve"> </w:t>
      </w:r>
    </w:p>
    <w:p w14:paraId="4067C4C3" w14:textId="1A7746BA" w:rsidR="7ABDE305" w:rsidRDefault="7ABDE305" w:rsidP="7ABDE30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</w:p>
    <w:p w14:paraId="7FEF68CD" w14:textId="4495752F" w:rsidR="18E2181D" w:rsidRDefault="18E2181D" w:rsidP="63C5E69D">
      <w:pPr>
        <w:pStyle w:val="Paragraphedeliste"/>
        <w:numPr>
          <w:ilvl w:val="0"/>
          <w:numId w:val="1"/>
        </w:num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r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 xml:space="preserve">Parcours </w:t>
      </w:r>
      <w:r w:rsidR="1597DA30"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>“</w:t>
      </w:r>
      <w:r w:rsidR="05FC2834"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>A</w:t>
      </w:r>
      <w:r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>rrivée de l’enfant</w:t>
      </w:r>
      <w:r w:rsidR="71C9BD83" w:rsidRPr="63C5E69D">
        <w:rPr>
          <w:rFonts w:ascii="CG Omega" w:eastAsia="CG Omega" w:hAnsi="CG Omega" w:cs="CG Omega"/>
          <w:color w:val="000000" w:themeColor="text1"/>
          <w:sz w:val="28"/>
          <w:szCs w:val="28"/>
        </w:rPr>
        <w:t>”</w:t>
      </w:r>
    </w:p>
    <w:p w14:paraId="12BEAFA2" w14:textId="3646B35C" w:rsidR="1A08C9D9" w:rsidRDefault="00000000" w:rsidP="63C5E69D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  <w:hyperlink r:id="rId11">
        <w:r w:rsidR="1A08C9D9" w:rsidRPr="63C5E69D">
          <w:rPr>
            <w:rStyle w:val="Lienhypertexte"/>
            <w:rFonts w:ascii="CG Omega" w:eastAsia="CG Omega" w:hAnsi="CG Omega" w:cs="CG Omega"/>
            <w:color w:val="0070C0"/>
            <w:sz w:val="28"/>
            <w:szCs w:val="28"/>
          </w:rPr>
          <w:t>Parcours Arrivée de l'enfant</w:t>
        </w:r>
      </w:hyperlink>
    </w:p>
    <w:p w14:paraId="1F7A33C7" w14:textId="43CE1000" w:rsidR="7ABDE305" w:rsidRDefault="7ABDE305" w:rsidP="7ABDE305">
      <w:pPr>
        <w:spacing w:after="0"/>
        <w:rPr>
          <w:rFonts w:ascii="CG Omega" w:eastAsia="CG Omega" w:hAnsi="CG Omega" w:cs="CG Omega"/>
          <w:color w:val="000000" w:themeColor="text1"/>
          <w:sz w:val="28"/>
          <w:szCs w:val="28"/>
        </w:rPr>
      </w:pPr>
    </w:p>
    <w:p w14:paraId="2FD5B107" w14:textId="3D3B1CC6" w:rsidR="18E2181D" w:rsidRDefault="18E2181D" w:rsidP="63C5E69D">
      <w:pPr>
        <w:pStyle w:val="Paragraphedeliste"/>
        <w:numPr>
          <w:ilvl w:val="0"/>
          <w:numId w:val="1"/>
        </w:numPr>
        <w:spacing w:after="0"/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</w:pPr>
      <w:r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>Prime de noël</w:t>
      </w:r>
    </w:p>
    <w:p w14:paraId="6D6F6923" w14:textId="104A05B7" w:rsidR="212088A7" w:rsidRDefault="212088A7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b/>
          <w:bCs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>Le versement de la prime de Noël est reconduit pour cette année 2024,</w:t>
      </w:r>
      <w:r w:rsidRPr="7D7C94F6">
        <w:rPr>
          <w:rFonts w:ascii="CG Omega" w:eastAsia="CG Omega" w:hAnsi="CG Omega" w:cs="CG Omega"/>
          <w:b/>
          <w:bCs/>
          <w:color w:val="414856"/>
        </w:rPr>
        <w:t xml:space="preserve"> mais pas la majoration de 35% en vigueur lors du versement de la prime 2023.</w:t>
      </w:r>
    </w:p>
    <w:p w14:paraId="74754593" w14:textId="1D510094" w:rsidR="212088A7" w:rsidRDefault="212088A7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>L’an dernier les personnes seules avec 1 ou plusieurs enfants ont bénéficié d'une majoration de la prime de 35 %.</w:t>
      </w:r>
    </w:p>
    <w:p w14:paraId="6C9AEFBB" w14:textId="7738B405" w:rsidR="212088A7" w:rsidRDefault="212088A7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>Cette année cette majoration n'a pas été reconduite, aussi les montants de la prime de noël 2024 sont les suivants :</w:t>
      </w:r>
    </w:p>
    <w:p w14:paraId="5417D8BF" w14:textId="28A518AD" w:rsidR="212088A7" w:rsidRDefault="212088A7" w:rsidP="63C5E69D">
      <w:pPr>
        <w:spacing w:after="0"/>
      </w:pPr>
      <w:r>
        <w:rPr>
          <w:noProof/>
        </w:rPr>
        <w:drawing>
          <wp:inline distT="0" distB="0" distL="0" distR="0" wp14:anchorId="6C592241" wp14:editId="26B1D13B">
            <wp:extent cx="5649113" cy="2162477"/>
            <wp:effectExtent l="0" t="0" r="0" b="0"/>
            <wp:docPr id="1998047163" name="Image 199804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20843" w14:textId="5514F3C3" w:rsidR="14D3F804" w:rsidRDefault="00000000" w:rsidP="63C5E69D">
      <w:pPr>
        <w:spacing w:after="0"/>
        <w:rPr>
          <w:color w:val="0070C0"/>
        </w:rPr>
      </w:pPr>
      <w:hyperlink r:id="rId13">
        <w:r w:rsidR="14D3F804" w:rsidRPr="63C5E69D">
          <w:rPr>
            <w:rStyle w:val="Lienhypertexte"/>
            <w:color w:val="0070C0"/>
          </w:rPr>
          <w:t>CAF - La prime de Noël arrive</w:t>
        </w:r>
      </w:hyperlink>
    </w:p>
    <w:p w14:paraId="2160E721" w14:textId="48BEBC4C" w:rsidR="63C5E69D" w:rsidRDefault="63C5E69D" w:rsidP="63C5E69D">
      <w:pPr>
        <w:spacing w:after="0"/>
        <w:rPr>
          <w:color w:val="0070C0"/>
        </w:rPr>
      </w:pPr>
    </w:p>
    <w:p w14:paraId="5D9E2690" w14:textId="4DF0E868" w:rsidR="7D7C94F6" w:rsidRDefault="7D7C94F6" w:rsidP="7D7C94F6">
      <w:pPr>
        <w:spacing w:after="0"/>
        <w:rPr>
          <w:color w:val="0070C0"/>
        </w:rPr>
      </w:pPr>
    </w:p>
    <w:p w14:paraId="655EC3DA" w14:textId="26A8AC4C" w:rsidR="121A259B" w:rsidRDefault="121A259B" w:rsidP="7D7C94F6">
      <w:pPr>
        <w:pStyle w:val="Paragraphedeliste"/>
        <w:numPr>
          <w:ilvl w:val="0"/>
          <w:numId w:val="1"/>
        </w:numPr>
        <w:spacing w:after="0"/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</w:pPr>
      <w:r w:rsidRPr="7D7C94F6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 xml:space="preserve">Réforme </w:t>
      </w:r>
      <w:r w:rsidR="755CCB68" w:rsidRPr="7D7C94F6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 xml:space="preserve">plein emploi / </w:t>
      </w:r>
      <w:r w:rsidRPr="7D7C94F6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 xml:space="preserve">France Travail </w:t>
      </w:r>
    </w:p>
    <w:p w14:paraId="0FF833D2" w14:textId="7E1396AA" w:rsidR="63C5E69D" w:rsidRDefault="63C5E69D" w:rsidP="63C5E69D">
      <w:pPr>
        <w:spacing w:after="0"/>
        <w:ind w:left="708"/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</w:pPr>
    </w:p>
    <w:p w14:paraId="3DA3E805" w14:textId="029FBC8C" w:rsidR="121A259B" w:rsidRDefault="121A259B" w:rsidP="7D7C94F6">
      <w:pPr>
        <w:spacing w:after="0"/>
        <w:rPr>
          <w:rFonts w:ascii="CG Omega" w:eastAsia="CG Omega" w:hAnsi="CG Omega" w:cs="CG Omega"/>
          <w:color w:val="000000" w:themeColor="text1"/>
        </w:rPr>
      </w:pPr>
      <w:r w:rsidRPr="79DEB279">
        <w:rPr>
          <w:rFonts w:ascii="CG Omega" w:eastAsia="CG Omega" w:hAnsi="CG Omega" w:cs="CG Omega"/>
          <w:color w:val="000000" w:themeColor="text1"/>
        </w:rPr>
        <w:t xml:space="preserve">Inscription automatique à France Travail pour tous les bénéficiaires de Rsa (ajout d’information sur la demande de Rsa en lien avec </w:t>
      </w:r>
      <w:r w:rsidR="3AB89259" w:rsidRPr="79DEB279">
        <w:rPr>
          <w:rFonts w:ascii="CG Omega" w:eastAsia="CG Omega" w:hAnsi="CG Omega" w:cs="CG Omega"/>
          <w:color w:val="000000" w:themeColor="text1"/>
        </w:rPr>
        <w:t>cette nouveauté</w:t>
      </w:r>
      <w:r w:rsidR="60F0F375" w:rsidRPr="79DEB279">
        <w:rPr>
          <w:rFonts w:ascii="CG Omega" w:eastAsia="CG Omega" w:hAnsi="CG Omega" w:cs="CG Omega"/>
          <w:color w:val="000000" w:themeColor="text1"/>
        </w:rPr>
        <w:t>)</w:t>
      </w:r>
    </w:p>
    <w:p w14:paraId="2FD1E3D5" w14:textId="1A6F94E5" w:rsidR="79DEB279" w:rsidRDefault="79DEB279" w:rsidP="79DEB279">
      <w:pPr>
        <w:spacing w:after="0"/>
        <w:rPr>
          <w:rFonts w:ascii="CG Omega" w:eastAsia="CG Omega" w:hAnsi="CG Omega" w:cs="CG Omega"/>
          <w:color w:val="000000" w:themeColor="text1"/>
        </w:rPr>
      </w:pPr>
    </w:p>
    <w:p w14:paraId="4DB03A9A" w14:textId="22E96F4B" w:rsidR="79DEB279" w:rsidRDefault="79DEB279" w:rsidP="79DEB279">
      <w:pPr>
        <w:spacing w:after="0"/>
        <w:rPr>
          <w:rFonts w:ascii="CG Omega" w:eastAsia="CG Omega" w:hAnsi="CG Omega" w:cs="CG Omega"/>
          <w:color w:val="000000" w:themeColor="text1"/>
        </w:rPr>
      </w:pPr>
    </w:p>
    <w:p w14:paraId="0EA26D48" w14:textId="77777777" w:rsidR="009F2D5B" w:rsidRDefault="009F2D5B" w:rsidP="79DEB279">
      <w:pPr>
        <w:spacing w:after="0"/>
        <w:rPr>
          <w:rFonts w:ascii="CG Omega" w:eastAsia="CG Omega" w:hAnsi="CG Omega" w:cs="CG Omega"/>
          <w:color w:val="000000" w:themeColor="text1"/>
        </w:rPr>
      </w:pPr>
    </w:p>
    <w:p w14:paraId="635DB1A9" w14:textId="311C4456" w:rsidR="00B219A5" w:rsidRDefault="7D34AEE5" w:rsidP="63C5E69D">
      <w:pPr>
        <w:pStyle w:val="Paragraphedeliste"/>
        <w:numPr>
          <w:ilvl w:val="0"/>
          <w:numId w:val="1"/>
        </w:numPr>
        <w:spacing w:after="0"/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</w:pPr>
      <w:r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lastRenderedPageBreak/>
        <w:t>Adossement DRM</w:t>
      </w:r>
      <w:r w:rsidR="4096473D"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 xml:space="preserve"> (dispositif de ressources mensuelles)</w:t>
      </w:r>
      <w:r w:rsidRPr="63C5E69D">
        <w:rPr>
          <w:rFonts w:ascii="CG Omega" w:eastAsia="CG Omega" w:hAnsi="CG Omega" w:cs="CG Omega"/>
          <w:color w:val="000000" w:themeColor="text1"/>
          <w:sz w:val="28"/>
          <w:szCs w:val="28"/>
          <w:u w:val="single"/>
        </w:rPr>
        <w:t xml:space="preserve"> Rsa/Ppa</w:t>
      </w:r>
    </w:p>
    <w:p w14:paraId="3BFEFB25" w14:textId="2EF72D45" w:rsidR="00B219A5" w:rsidRDefault="00B219A5" w:rsidP="7ABDE305"/>
    <w:p w14:paraId="5178846E" w14:textId="268CACC6" w:rsidR="7ABDE305" w:rsidRDefault="7D34AEE5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>Le projet d’adossement du DRM au Rsa et à la Ppa est une étape essentielle de la simplification des demandes, des DTR des usagers et de la sécurisation des données entrantes.</w:t>
      </w:r>
    </w:p>
    <w:p w14:paraId="1E0D9274" w14:textId="6927ACBD" w:rsidR="7ABDE305" w:rsidRDefault="7D34AEE5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 xml:space="preserve">L’évolution majeure de cette réforme est la récupération automatique, auprès des employeurs et des organismes sociaux, des ressources </w:t>
      </w:r>
      <w:r w:rsidR="3DDA0828" w:rsidRPr="7D7C94F6">
        <w:rPr>
          <w:rFonts w:ascii="CG Omega" w:eastAsia="CG Omega" w:hAnsi="CG Omega" w:cs="CG Omega"/>
          <w:color w:val="414856"/>
        </w:rPr>
        <w:t xml:space="preserve">(MNS : Montant Net Social) </w:t>
      </w:r>
      <w:r w:rsidRPr="7D7C94F6">
        <w:rPr>
          <w:rFonts w:ascii="CG Omega" w:eastAsia="CG Omega" w:hAnsi="CG Omega" w:cs="CG Omega"/>
          <w:color w:val="414856"/>
        </w:rPr>
        <w:t>des bénéficiaires du Rsa et de la Ppa</w:t>
      </w:r>
      <w:r w:rsidR="30108601" w:rsidRPr="7D7C94F6">
        <w:rPr>
          <w:rFonts w:ascii="CG Omega" w:eastAsia="CG Omega" w:hAnsi="CG Omega" w:cs="CG Omega"/>
          <w:color w:val="414856"/>
        </w:rPr>
        <w:t xml:space="preserve"> afin que les déclarations trimestrielles soient pré remplies.</w:t>
      </w:r>
    </w:p>
    <w:p w14:paraId="72974B2A" w14:textId="6ED17256" w:rsidR="7ABDE305" w:rsidRDefault="5093B984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>C</w:t>
      </w:r>
      <w:r w:rsidR="3816052A" w:rsidRPr="7D7C94F6">
        <w:rPr>
          <w:rFonts w:ascii="CG Omega" w:eastAsia="CG Omega" w:hAnsi="CG Omega" w:cs="CG Omega"/>
          <w:color w:val="414856"/>
        </w:rPr>
        <w:t xml:space="preserve">ette réforme </w:t>
      </w:r>
      <w:r w:rsidR="0CB32902" w:rsidRPr="7D7C94F6">
        <w:rPr>
          <w:rFonts w:ascii="CG Omega" w:eastAsia="CG Omega" w:hAnsi="CG Omega" w:cs="CG Omega"/>
          <w:color w:val="414856"/>
        </w:rPr>
        <w:t>permettra</w:t>
      </w:r>
      <w:r w:rsidR="3816052A" w:rsidRPr="7D7C94F6">
        <w:rPr>
          <w:rFonts w:ascii="CG Omega" w:eastAsia="CG Omega" w:hAnsi="CG Omega" w:cs="CG Omega"/>
          <w:color w:val="414856"/>
        </w:rPr>
        <w:t xml:space="preserve"> </w:t>
      </w:r>
      <w:r w:rsidR="29B84162" w:rsidRPr="7D7C94F6">
        <w:rPr>
          <w:rFonts w:ascii="CG Omega" w:eastAsia="CG Omega" w:hAnsi="CG Omega" w:cs="CG Omega"/>
          <w:color w:val="414856"/>
        </w:rPr>
        <w:t>également de diminuer le</w:t>
      </w:r>
      <w:r w:rsidR="1AB12B6F" w:rsidRPr="7D7C94F6">
        <w:rPr>
          <w:rFonts w:ascii="CG Omega" w:eastAsia="CG Omega" w:hAnsi="CG Omega" w:cs="CG Omega"/>
          <w:color w:val="414856"/>
        </w:rPr>
        <w:t xml:space="preserve"> nombre</w:t>
      </w:r>
      <w:r w:rsidR="29B84162" w:rsidRPr="7D7C94F6">
        <w:rPr>
          <w:rFonts w:ascii="CG Omega" w:eastAsia="CG Omega" w:hAnsi="CG Omega" w:cs="CG Omega"/>
          <w:color w:val="414856"/>
        </w:rPr>
        <w:t xml:space="preserve"> </w:t>
      </w:r>
      <w:r w:rsidR="1CC8A750" w:rsidRPr="7D7C94F6">
        <w:rPr>
          <w:rFonts w:ascii="CG Omega" w:eastAsia="CG Omega" w:hAnsi="CG Omega" w:cs="CG Omega"/>
          <w:color w:val="414856"/>
        </w:rPr>
        <w:t>d’</w:t>
      </w:r>
      <w:r w:rsidR="29B84162" w:rsidRPr="7D7C94F6">
        <w:rPr>
          <w:rFonts w:ascii="CG Omega" w:eastAsia="CG Omega" w:hAnsi="CG Omega" w:cs="CG Omega"/>
          <w:color w:val="414856"/>
        </w:rPr>
        <w:t>indus</w:t>
      </w:r>
      <w:r w:rsidR="5ECCEE5F" w:rsidRPr="7D7C94F6">
        <w:rPr>
          <w:rFonts w:ascii="CG Omega" w:eastAsia="CG Omega" w:hAnsi="CG Omega" w:cs="CG Omega"/>
          <w:color w:val="414856"/>
        </w:rPr>
        <w:t xml:space="preserve"> et </w:t>
      </w:r>
      <w:r w:rsidR="29B84162" w:rsidRPr="7D7C94F6">
        <w:rPr>
          <w:rFonts w:ascii="CG Omega" w:eastAsia="CG Omega" w:hAnsi="CG Omega" w:cs="CG Omega"/>
          <w:color w:val="414856"/>
        </w:rPr>
        <w:t>de verser des droits plus justes. Cette instabilité des droits est une source d’inquiétude p</w:t>
      </w:r>
      <w:r w:rsidR="098FD9EA" w:rsidRPr="7D7C94F6">
        <w:rPr>
          <w:rFonts w:ascii="CG Omega" w:eastAsia="CG Omega" w:hAnsi="CG Omega" w:cs="CG Omega"/>
          <w:color w:val="414856"/>
        </w:rPr>
        <w:t>our nos allocataires et parfois de no</w:t>
      </w:r>
      <w:r w:rsidR="3766EE25" w:rsidRPr="7D7C94F6">
        <w:rPr>
          <w:rFonts w:ascii="CG Omega" w:eastAsia="CG Omega" w:hAnsi="CG Omega" w:cs="CG Omega"/>
          <w:color w:val="414856"/>
        </w:rPr>
        <w:t>n</w:t>
      </w:r>
      <w:r w:rsidR="098FD9EA" w:rsidRPr="7D7C94F6">
        <w:rPr>
          <w:rFonts w:ascii="CG Omega" w:eastAsia="CG Omega" w:hAnsi="CG Omega" w:cs="CG Omega"/>
          <w:color w:val="414856"/>
        </w:rPr>
        <w:t>-recours.</w:t>
      </w:r>
    </w:p>
    <w:p w14:paraId="0EE04DF5" w14:textId="77E2847A" w:rsidR="7ABDE305" w:rsidRDefault="3D184A41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 xml:space="preserve">L’adossement </w:t>
      </w:r>
      <w:proofErr w:type="gramStart"/>
      <w:r w:rsidRPr="7D7C94F6">
        <w:rPr>
          <w:rFonts w:ascii="CG Omega" w:eastAsia="CG Omega" w:hAnsi="CG Omega" w:cs="CG Omega"/>
          <w:color w:val="414856"/>
        </w:rPr>
        <w:t xml:space="preserve">Drm </w:t>
      </w:r>
      <w:r w:rsidR="0704F3C4" w:rsidRPr="7D7C94F6">
        <w:rPr>
          <w:rFonts w:ascii="CG Omega" w:eastAsia="CG Omega" w:hAnsi="CG Omega" w:cs="CG Omega"/>
          <w:color w:val="414856"/>
        </w:rPr>
        <w:t xml:space="preserve"> aura</w:t>
      </w:r>
      <w:proofErr w:type="gramEnd"/>
      <w:r w:rsidR="0704F3C4" w:rsidRPr="7D7C94F6">
        <w:rPr>
          <w:rFonts w:ascii="CG Omega" w:eastAsia="CG Omega" w:hAnsi="CG Omega" w:cs="CG Omega"/>
          <w:color w:val="414856"/>
        </w:rPr>
        <w:t xml:space="preserve"> un impact sur la prise en compte des ressources trimestrielles</w:t>
      </w:r>
      <w:r w:rsidR="03E82942" w:rsidRPr="7D7C94F6">
        <w:rPr>
          <w:rFonts w:ascii="CG Omega" w:eastAsia="CG Omega" w:hAnsi="CG Omega" w:cs="CG Omega"/>
          <w:color w:val="414856"/>
        </w:rPr>
        <w:t>.</w:t>
      </w:r>
      <w:r w:rsidR="52F22A94" w:rsidRPr="7D7C94F6">
        <w:rPr>
          <w:rFonts w:ascii="CG Omega" w:eastAsia="CG Omega" w:hAnsi="CG Omega" w:cs="CG Omega"/>
          <w:color w:val="414856"/>
        </w:rPr>
        <w:t xml:space="preserve"> (</w:t>
      </w:r>
      <w:r w:rsidR="5D6878AE" w:rsidRPr="7D7C94F6">
        <w:rPr>
          <w:rFonts w:ascii="CG Omega" w:eastAsia="CG Omega" w:hAnsi="CG Omega" w:cs="CG Omega"/>
          <w:color w:val="414856"/>
        </w:rPr>
        <w:t>Trimestres</w:t>
      </w:r>
      <w:r w:rsidR="52F22A94" w:rsidRPr="7D7C94F6">
        <w:rPr>
          <w:rFonts w:ascii="CG Omega" w:eastAsia="CG Omega" w:hAnsi="CG Omega" w:cs="CG Omega"/>
          <w:color w:val="414856"/>
        </w:rPr>
        <w:t xml:space="preserve"> de référence</w:t>
      </w:r>
      <w:r w:rsidR="4D5A44BB" w:rsidRPr="7D7C94F6">
        <w:rPr>
          <w:rFonts w:ascii="CG Omega" w:eastAsia="CG Omega" w:hAnsi="CG Omega" w:cs="CG Omega"/>
          <w:color w:val="414856"/>
        </w:rPr>
        <w:t xml:space="preserve"> passent de M-3/M-1 à</w:t>
      </w:r>
      <w:r w:rsidR="52F22A94" w:rsidRPr="7D7C94F6">
        <w:rPr>
          <w:rFonts w:ascii="CG Omega" w:eastAsia="CG Omega" w:hAnsi="CG Omega" w:cs="CG Omega"/>
          <w:color w:val="414856"/>
        </w:rPr>
        <w:t xml:space="preserve"> M-</w:t>
      </w:r>
      <w:r w:rsidR="3E1F2E37" w:rsidRPr="7D7C94F6">
        <w:rPr>
          <w:rFonts w:ascii="CG Omega" w:eastAsia="CG Omega" w:hAnsi="CG Omega" w:cs="CG Omega"/>
          <w:color w:val="414856"/>
        </w:rPr>
        <w:t>4/</w:t>
      </w:r>
      <w:r w:rsidR="52F22A94" w:rsidRPr="7D7C94F6">
        <w:rPr>
          <w:rFonts w:ascii="CG Omega" w:eastAsia="CG Omega" w:hAnsi="CG Omega" w:cs="CG Omega"/>
          <w:color w:val="414856"/>
        </w:rPr>
        <w:t xml:space="preserve"> M-2)</w:t>
      </w:r>
      <w:r w:rsidR="3EA04DD6" w:rsidRPr="7D7C94F6">
        <w:rPr>
          <w:rFonts w:ascii="CG Omega" w:eastAsia="CG Omega" w:hAnsi="CG Omega" w:cs="CG Omega"/>
          <w:color w:val="414856"/>
        </w:rPr>
        <w:t>.</w:t>
      </w:r>
    </w:p>
    <w:p w14:paraId="0CF79E66" w14:textId="04106C6B" w:rsidR="7ABDE305" w:rsidRDefault="3EA04DD6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  <w:r w:rsidRPr="7D7C94F6">
        <w:rPr>
          <w:rFonts w:ascii="CG Omega" w:eastAsia="CG Omega" w:hAnsi="CG Omega" w:cs="CG Omega"/>
          <w:color w:val="414856"/>
        </w:rPr>
        <w:t>Les simulations et les demandes</w:t>
      </w:r>
      <w:r w:rsidR="2174EF20" w:rsidRPr="7D7C94F6">
        <w:rPr>
          <w:rFonts w:ascii="CG Omega" w:eastAsia="CG Omega" w:hAnsi="CG Omega" w:cs="CG Omega"/>
          <w:color w:val="414856"/>
        </w:rPr>
        <w:t xml:space="preserve"> Rsa et Ppa</w:t>
      </w:r>
      <w:r w:rsidRPr="7D7C94F6">
        <w:rPr>
          <w:rFonts w:ascii="CG Omega" w:eastAsia="CG Omega" w:hAnsi="CG Omega" w:cs="CG Omega"/>
          <w:color w:val="414856"/>
        </w:rPr>
        <w:t xml:space="preserve"> seront revues sur le Caf.fr.</w:t>
      </w:r>
    </w:p>
    <w:p w14:paraId="10447692" w14:textId="5A6FB94E" w:rsidR="7D7C94F6" w:rsidRDefault="7D7C94F6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</w:p>
    <w:p w14:paraId="230035EC" w14:textId="3C3B6224" w:rsidR="39765A15" w:rsidRDefault="39765A15" w:rsidP="79DEB279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0070C0"/>
        </w:rPr>
      </w:pPr>
      <w:r w:rsidRPr="79DEB279">
        <w:rPr>
          <w:rFonts w:ascii="CG Omega" w:eastAsia="CG Omega" w:hAnsi="CG Omega" w:cs="CG Omega"/>
          <w:color w:val="0070C0"/>
        </w:rPr>
        <w:t>Une information sous forme de webinaire vous sera proposée au premier trimestre 2025.</w:t>
      </w:r>
    </w:p>
    <w:p w14:paraId="413CF8BA" w14:textId="59EC3596" w:rsidR="7D7C94F6" w:rsidRDefault="7D7C94F6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</w:p>
    <w:p w14:paraId="15244E0F" w14:textId="78C4B896" w:rsidR="7D7C94F6" w:rsidRDefault="7D7C94F6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</w:p>
    <w:p w14:paraId="1410DB77" w14:textId="15076121" w:rsidR="7D7C94F6" w:rsidRDefault="7D7C94F6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color w:val="414856"/>
        </w:rPr>
      </w:pPr>
    </w:p>
    <w:p w14:paraId="30FBE846" w14:textId="2E84CE4A" w:rsidR="426E10B5" w:rsidRDefault="426E10B5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b/>
          <w:bCs/>
          <w:i/>
          <w:iCs/>
          <w:color w:val="414856"/>
        </w:rPr>
      </w:pPr>
      <w:r w:rsidRPr="7D7C94F6">
        <w:rPr>
          <w:rFonts w:ascii="CG Omega" w:eastAsia="CG Omega" w:hAnsi="CG Omega" w:cs="CG Omega"/>
          <w:b/>
          <w:bCs/>
          <w:i/>
          <w:iCs/>
          <w:color w:val="414856"/>
        </w:rPr>
        <w:t>Un questionnaire va être envoyé à l’ensemble des Fs pour connaître vos souhaits en matière d’information Caf.</w:t>
      </w:r>
      <w:r w:rsidR="127E2D87" w:rsidRPr="7D7C94F6">
        <w:rPr>
          <w:rFonts w:ascii="CG Omega" w:eastAsia="CG Omega" w:hAnsi="CG Omega" w:cs="CG Omega"/>
          <w:b/>
          <w:bCs/>
          <w:i/>
          <w:iCs/>
          <w:color w:val="414856"/>
        </w:rPr>
        <w:t xml:space="preserve"> (Maintien ou non des réunions trimestrielles)</w:t>
      </w:r>
    </w:p>
    <w:p w14:paraId="6F3E49A0" w14:textId="092DFDDA" w:rsidR="72B4A342" w:rsidRDefault="72B4A342" w:rsidP="7D7C94F6">
      <w:pPr>
        <w:shd w:val="clear" w:color="auto" w:fill="FFFFFF" w:themeFill="background1"/>
        <w:spacing w:before="113" w:after="113"/>
        <w:jc w:val="both"/>
        <w:rPr>
          <w:rFonts w:ascii="CG Omega" w:eastAsia="CG Omega" w:hAnsi="CG Omega" w:cs="CG Omega"/>
          <w:b/>
          <w:bCs/>
          <w:i/>
          <w:iCs/>
          <w:color w:val="414856"/>
        </w:rPr>
      </w:pPr>
      <w:r w:rsidRPr="7D7C94F6">
        <w:rPr>
          <w:rFonts w:ascii="CG Omega" w:eastAsia="CG Omega" w:hAnsi="CG Omega" w:cs="CG Omega"/>
          <w:b/>
          <w:bCs/>
          <w:i/>
          <w:iCs/>
          <w:color w:val="414856"/>
        </w:rPr>
        <w:t xml:space="preserve">Merci pour la complétude de celui-ci. </w:t>
      </w:r>
    </w:p>
    <w:p w14:paraId="4D6C0527" w14:textId="3B7DF81F" w:rsidR="7ABDE305" w:rsidRDefault="7ABDE305" w:rsidP="7D7C94F6">
      <w:pPr>
        <w:rPr>
          <w:rFonts w:ascii="CG Omega" w:eastAsia="CG Omega" w:hAnsi="CG Omega" w:cs="CG Omega"/>
        </w:rPr>
      </w:pPr>
    </w:p>
    <w:p w14:paraId="3C363970" w14:textId="26391BFB" w:rsidR="7ABDE305" w:rsidRDefault="7ABDE305" w:rsidP="7ABDE305"/>
    <w:p w14:paraId="45DF6B66" w14:textId="1C734D7F" w:rsidR="7ABDE305" w:rsidRDefault="7ABDE305" w:rsidP="7ABDE305"/>
    <w:p w14:paraId="0A11D2B6" w14:textId="5949A7A8" w:rsidR="7ABDE305" w:rsidRDefault="7ABDE305" w:rsidP="7ABDE305"/>
    <w:p w14:paraId="7F4144F3" w14:textId="2AB5BE7F" w:rsidR="7ABDE305" w:rsidRDefault="7ABDE305" w:rsidP="7ABDE305"/>
    <w:p w14:paraId="20C39C48" w14:textId="11CE5A20" w:rsidR="734C026C" w:rsidRDefault="734C026C" w:rsidP="7ABDE305">
      <w:pPr>
        <w:rPr>
          <w:rFonts w:ascii="Aptos" w:eastAsia="Aptos" w:hAnsi="Aptos" w:cs="Aptos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1906FD" wp14:editId="345E2B73">
                <wp:extent cx="5715000" cy="1400175"/>
                <wp:effectExtent l="0" t="0" r="19050" b="28575"/>
                <wp:docPr id="83636041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001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674769D" w14:textId="77777777" w:rsidR="00000000" w:rsidRDefault="00000000" w:rsidP="00C350D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:lang w:val="en-US"/>
                              </w:rPr>
                              <w:t>Joyeuses fêtes de fin d'année</w:t>
                            </w:r>
                          </w:p>
                          <w:p w14:paraId="6CF7549A" w14:textId="77777777" w:rsidR="00000000" w:rsidRDefault="00000000" w:rsidP="00C350D6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A02B93" w:themeColor="accent5"/>
                                <w:sz w:val="52"/>
                                <w:szCs w:val="52"/>
                                <w:lang w:val="en-US"/>
                              </w:rPr>
                              <w:t>et à l'année prochaine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/>
        </mc:AlternateContent>
      </w:r>
    </w:p>
    <w:p w14:paraId="7205D46D" w14:textId="79B69672" w:rsidR="734C026C" w:rsidRDefault="734C026C" w:rsidP="7ABDE305">
      <w:pPr>
        <w:rPr>
          <w:rFonts w:ascii="Aptos" w:eastAsia="Aptos" w:hAnsi="Aptos" w:cs="Aptos"/>
          <w:color w:val="000000" w:themeColor="text1"/>
        </w:rPr>
      </w:pPr>
      <w:r>
        <w:rPr>
          <w:noProof/>
        </w:rPr>
        <w:drawing>
          <wp:inline distT="0" distB="0" distL="0" distR="0" wp14:anchorId="1A5DF51F" wp14:editId="084727DF">
            <wp:extent cx="5724524" cy="3819525"/>
            <wp:effectExtent l="152400" t="171450" r="143510" b="161925"/>
            <wp:docPr id="194937147" name="Image 19493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95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567A1CF" w14:textId="1DCDBAB7" w:rsidR="7ABDE305" w:rsidRDefault="7ABDE305" w:rsidP="7ABDE305"/>
    <w:p w14:paraId="1BD728EC" w14:textId="2A4112B6" w:rsidR="00C1188F" w:rsidRDefault="00C1188F"/>
    <w:sectPr w:rsidR="00C118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6E1B"/>
    <w:multiLevelType w:val="hybridMultilevel"/>
    <w:tmpl w:val="39BC5CF4"/>
    <w:lvl w:ilvl="0" w:tplc="5B600128">
      <w:start w:val="1"/>
      <w:numFmt w:val="upperLetter"/>
      <w:lvlText w:val="%1-"/>
      <w:lvlJc w:val="left"/>
      <w:pPr>
        <w:ind w:left="720" w:hanging="360"/>
      </w:pPr>
    </w:lvl>
    <w:lvl w:ilvl="1" w:tplc="AAF2B372">
      <w:start w:val="1"/>
      <w:numFmt w:val="lowerLetter"/>
      <w:lvlText w:val="%2."/>
      <w:lvlJc w:val="left"/>
      <w:pPr>
        <w:ind w:left="1440" w:hanging="360"/>
      </w:pPr>
    </w:lvl>
    <w:lvl w:ilvl="2" w:tplc="A516C08E">
      <w:start w:val="1"/>
      <w:numFmt w:val="lowerRoman"/>
      <w:lvlText w:val="%3."/>
      <w:lvlJc w:val="right"/>
      <w:pPr>
        <w:ind w:left="2160" w:hanging="180"/>
      </w:pPr>
    </w:lvl>
    <w:lvl w:ilvl="3" w:tplc="7D0A4A64">
      <w:start w:val="1"/>
      <w:numFmt w:val="decimal"/>
      <w:lvlText w:val="%4."/>
      <w:lvlJc w:val="left"/>
      <w:pPr>
        <w:ind w:left="2880" w:hanging="360"/>
      </w:pPr>
    </w:lvl>
    <w:lvl w:ilvl="4" w:tplc="76FC1D60">
      <w:start w:val="1"/>
      <w:numFmt w:val="lowerLetter"/>
      <w:lvlText w:val="%5."/>
      <w:lvlJc w:val="left"/>
      <w:pPr>
        <w:ind w:left="3600" w:hanging="360"/>
      </w:pPr>
    </w:lvl>
    <w:lvl w:ilvl="5" w:tplc="77628512">
      <w:start w:val="1"/>
      <w:numFmt w:val="lowerRoman"/>
      <w:lvlText w:val="%6."/>
      <w:lvlJc w:val="right"/>
      <w:pPr>
        <w:ind w:left="4320" w:hanging="180"/>
      </w:pPr>
    </w:lvl>
    <w:lvl w:ilvl="6" w:tplc="8836F792">
      <w:start w:val="1"/>
      <w:numFmt w:val="decimal"/>
      <w:lvlText w:val="%7."/>
      <w:lvlJc w:val="left"/>
      <w:pPr>
        <w:ind w:left="5040" w:hanging="360"/>
      </w:pPr>
    </w:lvl>
    <w:lvl w:ilvl="7" w:tplc="5BF659EE">
      <w:start w:val="1"/>
      <w:numFmt w:val="lowerLetter"/>
      <w:lvlText w:val="%8."/>
      <w:lvlJc w:val="left"/>
      <w:pPr>
        <w:ind w:left="5760" w:hanging="360"/>
      </w:pPr>
    </w:lvl>
    <w:lvl w:ilvl="8" w:tplc="75662D1E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CAC90"/>
    <w:rsid w:val="006E0AE2"/>
    <w:rsid w:val="009F2D5B"/>
    <w:rsid w:val="00B219A5"/>
    <w:rsid w:val="00C1188F"/>
    <w:rsid w:val="00D70734"/>
    <w:rsid w:val="0102CCFD"/>
    <w:rsid w:val="0302D9A0"/>
    <w:rsid w:val="033FD974"/>
    <w:rsid w:val="03E82942"/>
    <w:rsid w:val="05ECAF4F"/>
    <w:rsid w:val="05FC2834"/>
    <w:rsid w:val="06157718"/>
    <w:rsid w:val="06319889"/>
    <w:rsid w:val="0704F3C4"/>
    <w:rsid w:val="07625DC7"/>
    <w:rsid w:val="098FD9EA"/>
    <w:rsid w:val="0B2CE579"/>
    <w:rsid w:val="0CB32902"/>
    <w:rsid w:val="0D168328"/>
    <w:rsid w:val="0D7EEF84"/>
    <w:rsid w:val="0E551A84"/>
    <w:rsid w:val="11F9A771"/>
    <w:rsid w:val="121A259B"/>
    <w:rsid w:val="127E2D87"/>
    <w:rsid w:val="1296C8F2"/>
    <w:rsid w:val="140EC146"/>
    <w:rsid w:val="14D3F804"/>
    <w:rsid w:val="1597DA30"/>
    <w:rsid w:val="16931DA5"/>
    <w:rsid w:val="1767D6DE"/>
    <w:rsid w:val="18E2181D"/>
    <w:rsid w:val="19D55D57"/>
    <w:rsid w:val="1A08C9D9"/>
    <w:rsid w:val="1A5EB061"/>
    <w:rsid w:val="1AB12B6F"/>
    <w:rsid w:val="1B57E137"/>
    <w:rsid w:val="1BD77898"/>
    <w:rsid w:val="1C151412"/>
    <w:rsid w:val="1CC8A750"/>
    <w:rsid w:val="1EABBFAA"/>
    <w:rsid w:val="212088A7"/>
    <w:rsid w:val="2174EF20"/>
    <w:rsid w:val="218B4132"/>
    <w:rsid w:val="235FC6B8"/>
    <w:rsid w:val="23B990D2"/>
    <w:rsid w:val="2406E4F0"/>
    <w:rsid w:val="2985A2CA"/>
    <w:rsid w:val="29B84162"/>
    <w:rsid w:val="2AD09E19"/>
    <w:rsid w:val="2AFF2915"/>
    <w:rsid w:val="2D731762"/>
    <w:rsid w:val="2E7722D8"/>
    <w:rsid w:val="30108601"/>
    <w:rsid w:val="30FBED25"/>
    <w:rsid w:val="330E9185"/>
    <w:rsid w:val="36B0F994"/>
    <w:rsid w:val="375C0EBF"/>
    <w:rsid w:val="3766EE25"/>
    <w:rsid w:val="3816052A"/>
    <w:rsid w:val="39765A15"/>
    <w:rsid w:val="3AB89259"/>
    <w:rsid w:val="3AFCB13D"/>
    <w:rsid w:val="3BE5F088"/>
    <w:rsid w:val="3D184A41"/>
    <w:rsid w:val="3D46F96B"/>
    <w:rsid w:val="3DDA0828"/>
    <w:rsid w:val="3E1F2E37"/>
    <w:rsid w:val="3EA04DD6"/>
    <w:rsid w:val="4096473D"/>
    <w:rsid w:val="41577820"/>
    <w:rsid w:val="41A1BAD2"/>
    <w:rsid w:val="426E10B5"/>
    <w:rsid w:val="42CF8F09"/>
    <w:rsid w:val="42E97359"/>
    <w:rsid w:val="42F3F3C9"/>
    <w:rsid w:val="4372871B"/>
    <w:rsid w:val="437CAC90"/>
    <w:rsid w:val="47EB7AE2"/>
    <w:rsid w:val="4850C243"/>
    <w:rsid w:val="4A8BA81D"/>
    <w:rsid w:val="4C1562ED"/>
    <w:rsid w:val="4C9D2873"/>
    <w:rsid w:val="4D5A44BB"/>
    <w:rsid w:val="4EDC9613"/>
    <w:rsid w:val="5008413F"/>
    <w:rsid w:val="508ACE70"/>
    <w:rsid w:val="5093B984"/>
    <w:rsid w:val="522ABEAB"/>
    <w:rsid w:val="52E6CFCF"/>
    <w:rsid w:val="52F22A94"/>
    <w:rsid w:val="53435154"/>
    <w:rsid w:val="53BEC5FC"/>
    <w:rsid w:val="544E00A7"/>
    <w:rsid w:val="599BEC90"/>
    <w:rsid w:val="59C4822C"/>
    <w:rsid w:val="5ADF3202"/>
    <w:rsid w:val="5C3A5F09"/>
    <w:rsid w:val="5D6878AE"/>
    <w:rsid w:val="5EAB6B1F"/>
    <w:rsid w:val="5ECCEE5F"/>
    <w:rsid w:val="5EF9F9C5"/>
    <w:rsid w:val="60F0F375"/>
    <w:rsid w:val="612550E4"/>
    <w:rsid w:val="62A8A23A"/>
    <w:rsid w:val="62E5233A"/>
    <w:rsid w:val="632FF3DB"/>
    <w:rsid w:val="63C5E69D"/>
    <w:rsid w:val="64668A77"/>
    <w:rsid w:val="6F0A4AE7"/>
    <w:rsid w:val="6FB0C2B1"/>
    <w:rsid w:val="717CF5D6"/>
    <w:rsid w:val="71C9BD83"/>
    <w:rsid w:val="724FC148"/>
    <w:rsid w:val="72B4A342"/>
    <w:rsid w:val="734C026C"/>
    <w:rsid w:val="73B0CAE7"/>
    <w:rsid w:val="755CCB68"/>
    <w:rsid w:val="76BC5C49"/>
    <w:rsid w:val="78BD0C4A"/>
    <w:rsid w:val="798BD720"/>
    <w:rsid w:val="79DEB279"/>
    <w:rsid w:val="7ABDE305"/>
    <w:rsid w:val="7D34AEE5"/>
    <w:rsid w:val="7D7C9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AC90"/>
  <w15:chartTrackingRefBased/>
  <w15:docId w15:val="{547744A7-F7EC-44C0-A272-B744734A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0734"/>
    <w:rPr>
      <w:u w:val="single"/>
    </w:rPr>
  </w:style>
  <w:style w:type="paragraph" w:styleId="Paragraphedeliste">
    <w:name w:val="List Paragraph"/>
    <w:basedOn w:val="Normal"/>
    <w:uiPriority w:val="34"/>
    <w:qFormat/>
    <w:rsid w:val="00D7073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E0A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.fr/allocataires/actualites/actualites-nationales/double-authentification-l-acces-votre-espace-mon-compte-mieux-protege" TargetMode="External"/><Relationship Id="rId13" Type="http://schemas.openxmlformats.org/officeDocument/2006/relationships/hyperlink" Target="https://www.caf.fr/allocataires/actualites/actualites-nationales/la-prime-de-noel-arr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f.fr/allocataires/parcours-naiss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fdoc.sharepoint.com/sites/CAF29-E-CELLULEACCESAUXDROITS-FSMSAP/Documents%20partages/FS%20%20MSAP/R%C3%A9unions%20trimestrielles%202024/12%202024/PPpT%20r%C3%A9union%2012.pptx?d=wddfcd36c5a0b421ebbc49017e2ec5dc9&amp;csf=1&amp;web=1&amp;e=Jryh9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278B619C5574FACA469417109D16F" ma:contentTypeVersion="6" ma:contentTypeDescription="Crée un document." ma:contentTypeScope="" ma:versionID="c467abb6e412a62f1cf0e46d805f3457">
  <xsd:schema xmlns:xsd="http://www.w3.org/2001/XMLSchema" xmlns:xs="http://www.w3.org/2001/XMLSchema" xmlns:p="http://schemas.microsoft.com/office/2006/metadata/properties" xmlns:ns2="cd90f93f-43b8-45ec-a3a6-be11532df334" xmlns:ns3="53ffee75-7093-4de4-a72d-d1fddee4d2d4" targetNamespace="http://schemas.microsoft.com/office/2006/metadata/properties" ma:root="true" ma:fieldsID="473d47063af65f4a21e777b2450bb3da" ns2:_="" ns3:_="">
    <xsd:import namespace="cd90f93f-43b8-45ec-a3a6-be11532df334"/>
    <xsd:import namespace="53ffee75-7093-4de4-a72d-d1fddee4d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f93f-43b8-45ec-a3a6-be11532df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ee75-7093-4de4-a72d-d1fddee4d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A722-932C-4ED5-B0BF-30E41913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0f93f-43b8-45ec-a3a6-be11532df334"/>
    <ds:schemaRef ds:uri="53ffee75-7093-4de4-a72d-d1fddee4d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FB9D1-B05D-48BC-BEBD-5B56B870A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690F2-762B-46BE-A9E3-29278BD27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448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LE-PAGE 293</dc:creator>
  <cp:keywords/>
  <dc:description/>
  <cp:lastModifiedBy>Vanessa LE-PAGE 293</cp:lastModifiedBy>
  <cp:revision>4</cp:revision>
  <dcterms:created xsi:type="dcterms:W3CDTF">2024-12-02T08:34:00Z</dcterms:created>
  <dcterms:modified xsi:type="dcterms:W3CDTF">2024-12-13T13:05:00Z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0x010100868278B619C5574FACA469417109D16F</vt:lpwstr>
  </property>
</Properties>
</file>