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684F" w14:textId="5EB7E236" w:rsidR="007C2357" w:rsidRPr="007C2357" w:rsidRDefault="00F5328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14"/>
          <w:szCs w:val="14"/>
        </w:rPr>
      </w:pPr>
      <w:r>
        <w:rPr>
          <w:noProof/>
        </w:rPr>
        <w:drawing>
          <wp:anchor distT="0" distB="0" distL="114300" distR="114300" simplePos="0" relativeHeight="251657728" behindDoc="0" locked="0" layoutInCell="1" allowOverlap="1" wp14:anchorId="3D0FA4A0" wp14:editId="03599F1D">
            <wp:simplePos x="0" y="0"/>
            <wp:positionH relativeFrom="column">
              <wp:posOffset>3084195</wp:posOffset>
            </wp:positionH>
            <wp:positionV relativeFrom="paragraph">
              <wp:posOffset>-98425</wp:posOffset>
            </wp:positionV>
            <wp:extent cx="1609725" cy="16097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86B00" w14:textId="428FB2C1" w:rsidR="00A24E6A" w:rsidRDefault="00F5328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40"/>
          <w:szCs w:val="40"/>
        </w:rPr>
      </w:pPr>
      <w:r w:rsidRPr="00A24E6A">
        <w:rPr>
          <w:b/>
          <w:bCs/>
          <w:noProof/>
          <w:sz w:val="36"/>
          <w:szCs w:val="36"/>
        </w:rPr>
        <w:drawing>
          <wp:anchor distT="0" distB="0" distL="114300" distR="114300" simplePos="0" relativeHeight="251667968" behindDoc="0" locked="0" layoutInCell="1" allowOverlap="1" wp14:anchorId="1FF25834" wp14:editId="43A0B8C4">
            <wp:simplePos x="0" y="0"/>
            <wp:positionH relativeFrom="column">
              <wp:posOffset>1484630</wp:posOffset>
            </wp:positionH>
            <wp:positionV relativeFrom="paragraph">
              <wp:posOffset>9525</wp:posOffset>
            </wp:positionV>
            <wp:extent cx="1200150" cy="109664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00150" cy="1096645"/>
                    </a:xfrm>
                    <a:prstGeom prst="rect">
                      <a:avLst/>
                    </a:prstGeom>
                  </pic:spPr>
                </pic:pic>
              </a:graphicData>
            </a:graphic>
          </wp:anchor>
        </w:drawing>
      </w:r>
      <w:r w:rsidRPr="00A24E6A">
        <w:rPr>
          <w:b/>
          <w:bCs/>
          <w:noProof/>
          <w:sz w:val="36"/>
          <w:szCs w:val="36"/>
        </w:rPr>
        <w:drawing>
          <wp:anchor distT="0" distB="0" distL="114300" distR="114300" simplePos="0" relativeHeight="251661824" behindDoc="0" locked="0" layoutInCell="1" allowOverlap="1" wp14:anchorId="104DD05A" wp14:editId="576D191F">
            <wp:simplePos x="0" y="0"/>
            <wp:positionH relativeFrom="column">
              <wp:posOffset>5027930</wp:posOffset>
            </wp:positionH>
            <wp:positionV relativeFrom="paragraph">
              <wp:posOffset>9525</wp:posOffset>
            </wp:positionV>
            <wp:extent cx="1114425" cy="115506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14425" cy="1155065"/>
                    </a:xfrm>
                    <a:prstGeom prst="rect">
                      <a:avLst/>
                    </a:prstGeom>
                  </pic:spPr>
                </pic:pic>
              </a:graphicData>
            </a:graphic>
          </wp:anchor>
        </w:drawing>
      </w:r>
      <w:r w:rsidR="00A24E6A">
        <w:rPr>
          <w:b/>
          <w:bCs/>
          <w:noProof/>
          <w:sz w:val="24"/>
          <w:szCs w:val="24"/>
        </w:rPr>
        <w:drawing>
          <wp:anchor distT="0" distB="0" distL="114300" distR="114300" simplePos="0" relativeHeight="251652608" behindDoc="0" locked="0" layoutInCell="0" allowOverlap="1" wp14:anchorId="7E22B905" wp14:editId="4365F624">
            <wp:simplePos x="0" y="0"/>
            <wp:positionH relativeFrom="column">
              <wp:posOffset>113030</wp:posOffset>
            </wp:positionH>
            <wp:positionV relativeFrom="paragraph">
              <wp:posOffset>57785</wp:posOffset>
            </wp:positionV>
            <wp:extent cx="733425" cy="1071245"/>
            <wp:effectExtent l="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1071245"/>
                    </a:xfrm>
                    <a:prstGeom prst="rect">
                      <a:avLst/>
                    </a:prstGeom>
                    <a:noFill/>
                  </pic:spPr>
                </pic:pic>
              </a:graphicData>
            </a:graphic>
            <wp14:sizeRelH relativeFrom="page">
              <wp14:pctWidth>0</wp14:pctWidth>
            </wp14:sizeRelH>
            <wp14:sizeRelV relativeFrom="page">
              <wp14:pctHeight>0</wp14:pctHeight>
            </wp14:sizeRelV>
          </wp:anchor>
        </w:drawing>
      </w:r>
      <w:r w:rsidR="00A24E6A">
        <w:rPr>
          <w:b/>
          <w:bCs/>
          <w:sz w:val="40"/>
          <w:szCs w:val="40"/>
        </w:rPr>
        <w:t xml:space="preserve">                                             </w:t>
      </w:r>
    </w:p>
    <w:p w14:paraId="363B3077" w14:textId="49761739" w:rsidR="00A24E6A" w:rsidRPr="00A24E6A" w:rsidRDefault="00A24E6A"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8"/>
          <w:szCs w:val="8"/>
        </w:rPr>
      </w:pPr>
    </w:p>
    <w:p w14:paraId="6D8305D5" w14:textId="77777777" w:rsidR="00F53280" w:rsidRDefault="00F5328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40"/>
          <w:szCs w:val="40"/>
        </w:rPr>
      </w:pPr>
    </w:p>
    <w:p w14:paraId="12ECDFA9" w14:textId="77777777" w:rsidR="00F53280" w:rsidRDefault="00F5328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40"/>
          <w:szCs w:val="40"/>
        </w:rPr>
      </w:pPr>
    </w:p>
    <w:p w14:paraId="3BA2D49F" w14:textId="77777777" w:rsidR="00F53280" w:rsidRDefault="00F5328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40"/>
          <w:szCs w:val="40"/>
        </w:rPr>
      </w:pPr>
    </w:p>
    <w:p w14:paraId="6F6FC04D" w14:textId="244D1171" w:rsidR="00095603" w:rsidRPr="007C2357" w:rsidRDefault="00E95421"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40"/>
          <w:szCs w:val="40"/>
        </w:rPr>
      </w:pPr>
      <w:r w:rsidRPr="007C2357">
        <w:rPr>
          <w:b/>
          <w:bCs/>
          <w:sz w:val="40"/>
          <w:szCs w:val="40"/>
        </w:rPr>
        <w:t>A</w:t>
      </w:r>
      <w:r w:rsidR="002D543D" w:rsidRPr="007C2357">
        <w:rPr>
          <w:b/>
          <w:bCs/>
          <w:sz w:val="40"/>
          <w:szCs w:val="40"/>
        </w:rPr>
        <w:t xml:space="preserve">ppel à projet REAAP </w:t>
      </w:r>
      <w:r w:rsidR="003C41DB" w:rsidRPr="007C2357">
        <w:rPr>
          <w:b/>
          <w:bCs/>
          <w:sz w:val="40"/>
          <w:szCs w:val="40"/>
        </w:rPr>
        <w:t>202</w:t>
      </w:r>
      <w:r w:rsidR="00517961">
        <w:rPr>
          <w:b/>
          <w:bCs/>
          <w:sz w:val="40"/>
          <w:szCs w:val="40"/>
        </w:rPr>
        <w:t>4</w:t>
      </w:r>
    </w:p>
    <w:p w14:paraId="66A8F2A1" w14:textId="1B8CF9DB" w:rsidR="0079148F" w:rsidRPr="007C2357" w:rsidRDefault="00F10470"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36"/>
          <w:szCs w:val="36"/>
        </w:rPr>
      </w:pPr>
      <w:r w:rsidRPr="007C2357">
        <w:rPr>
          <w:b/>
          <w:bCs/>
          <w:sz w:val="36"/>
          <w:szCs w:val="36"/>
        </w:rPr>
        <w:t>Demande</w:t>
      </w:r>
      <w:r w:rsidR="002D543D" w:rsidRPr="007C2357">
        <w:rPr>
          <w:b/>
          <w:bCs/>
          <w:sz w:val="36"/>
          <w:szCs w:val="36"/>
        </w:rPr>
        <w:t xml:space="preserve"> de financement </w:t>
      </w:r>
      <w:r w:rsidR="0079148F" w:rsidRPr="007C2357">
        <w:rPr>
          <w:b/>
          <w:bCs/>
          <w:sz w:val="36"/>
          <w:szCs w:val="36"/>
        </w:rPr>
        <w:t xml:space="preserve"> </w:t>
      </w:r>
    </w:p>
    <w:p w14:paraId="3D3D907D" w14:textId="0A547280" w:rsidR="007C2357" w:rsidRPr="00A24E6A" w:rsidRDefault="007C2357" w:rsidP="001B20CB">
      <w:pPr>
        <w:pBdr>
          <w:top w:val="double" w:sz="4" w:space="1" w:color="0070C0"/>
          <w:left w:val="double" w:sz="4" w:space="4" w:color="0070C0"/>
          <w:bottom w:val="double" w:sz="4" w:space="1" w:color="0070C0"/>
          <w:right w:val="double" w:sz="4" w:space="4" w:color="0070C0"/>
        </w:pBdr>
        <w:spacing w:after="0" w:line="240" w:lineRule="auto"/>
        <w:jc w:val="center"/>
        <w:rPr>
          <w:b/>
          <w:bCs/>
          <w:sz w:val="12"/>
          <w:szCs w:val="12"/>
        </w:rPr>
      </w:pPr>
    </w:p>
    <w:p w14:paraId="672A6659" w14:textId="77777777" w:rsidR="00AA112D" w:rsidRPr="007C2357" w:rsidRDefault="00AA112D" w:rsidP="199FA9BB">
      <w:pPr>
        <w:rPr>
          <w:b/>
          <w:bCs/>
          <w:sz w:val="6"/>
          <w:szCs w:val="6"/>
        </w:rPr>
      </w:pPr>
    </w:p>
    <w:p w14:paraId="0F2CC37B" w14:textId="480B912A" w:rsidR="007008B9" w:rsidRPr="00343B8E" w:rsidRDefault="00F10470" w:rsidP="007008B9">
      <w:pPr>
        <w:pBdr>
          <w:top w:val="double" w:sz="4" w:space="4" w:color="0070C0"/>
          <w:left w:val="double" w:sz="4" w:space="4" w:color="0070C0"/>
          <w:bottom w:val="double" w:sz="4" w:space="1" w:color="0070C0"/>
          <w:right w:val="double" w:sz="4" w:space="4" w:color="0070C0"/>
        </w:pBdr>
        <w:rPr>
          <w:b/>
          <w:bCs/>
        </w:rPr>
      </w:pPr>
      <w:r w:rsidRPr="00343B8E">
        <w:rPr>
          <w:b/>
          <w:bCs/>
          <w:sz w:val="28"/>
          <w:szCs w:val="28"/>
        </w:rPr>
        <w:t>Préambule</w:t>
      </w:r>
    </w:p>
    <w:p w14:paraId="214E6C9D" w14:textId="36A623CF" w:rsidR="007008B9" w:rsidRDefault="00F53280" w:rsidP="007008B9">
      <w:pPr>
        <w:spacing w:line="240" w:lineRule="auto"/>
        <w:ind w:right="-142"/>
        <w:rPr>
          <w:color w:val="FF0000"/>
          <w:sz w:val="24"/>
          <w:szCs w:val="24"/>
        </w:rPr>
      </w:pPr>
      <w:r w:rsidRPr="00F53280">
        <w:rPr>
          <w:sz w:val="24"/>
          <w:szCs w:val="24"/>
        </w:rPr>
        <w:t>En valorisant les parents dans leur rôle, le soutien à la parentalité contribue à prévenir et accompagner les risques pouvant peser sur les relations intrafamiliales (ruptures familiales, relations conflictuelles parents/ados, etc</w:t>
      </w:r>
      <w:r w:rsidRPr="007008B9">
        <w:rPr>
          <w:sz w:val="24"/>
          <w:szCs w:val="24"/>
        </w:rPr>
        <w:t>.).</w:t>
      </w:r>
      <w:r w:rsidR="007008B9" w:rsidRPr="007008B9">
        <w:rPr>
          <w:sz w:val="24"/>
          <w:szCs w:val="24"/>
        </w:rPr>
        <w:t xml:space="preserve"> Les différentes actions financées Réseau d’</w:t>
      </w:r>
      <w:r w:rsidR="007008B9">
        <w:rPr>
          <w:sz w:val="24"/>
          <w:szCs w:val="24"/>
        </w:rPr>
        <w:t>E</w:t>
      </w:r>
      <w:r w:rsidR="007008B9" w:rsidRPr="007008B9">
        <w:rPr>
          <w:sz w:val="24"/>
          <w:szCs w:val="24"/>
        </w:rPr>
        <w:t>coute d’</w:t>
      </w:r>
      <w:r w:rsidR="007008B9">
        <w:rPr>
          <w:sz w:val="24"/>
          <w:szCs w:val="24"/>
        </w:rPr>
        <w:t>A</w:t>
      </w:r>
      <w:r w:rsidR="007008B9" w:rsidRPr="007008B9">
        <w:rPr>
          <w:sz w:val="24"/>
          <w:szCs w:val="24"/>
        </w:rPr>
        <w:t>ppui et d’</w:t>
      </w:r>
      <w:r w:rsidR="007008B9">
        <w:rPr>
          <w:sz w:val="24"/>
          <w:szCs w:val="24"/>
        </w:rPr>
        <w:t>A</w:t>
      </w:r>
      <w:r w:rsidR="007008B9" w:rsidRPr="007008B9">
        <w:rPr>
          <w:sz w:val="24"/>
          <w:szCs w:val="24"/>
        </w:rPr>
        <w:t xml:space="preserve">ccompagnement des </w:t>
      </w:r>
      <w:r w:rsidR="007008B9">
        <w:rPr>
          <w:sz w:val="24"/>
          <w:szCs w:val="24"/>
        </w:rPr>
        <w:t>P</w:t>
      </w:r>
      <w:r w:rsidR="007008B9" w:rsidRPr="007008B9">
        <w:rPr>
          <w:sz w:val="24"/>
          <w:szCs w:val="24"/>
        </w:rPr>
        <w:t>arents (REAAP) ont un champ d’intervention généraliste de prévention et d’appui qui concerne les parents d’enfants jusqu’à 18 ans.</w:t>
      </w:r>
      <w:r w:rsidR="007008B9" w:rsidRPr="00B617BD">
        <w:rPr>
          <w:color w:val="FF0000"/>
          <w:sz w:val="24"/>
          <w:szCs w:val="24"/>
        </w:rPr>
        <w:t xml:space="preserve"> </w:t>
      </w:r>
    </w:p>
    <w:p w14:paraId="3CDE75EE" w14:textId="28ABE2F7" w:rsidR="00F53280" w:rsidRPr="00F53280" w:rsidRDefault="00F53280" w:rsidP="00F53280">
      <w:pPr>
        <w:spacing w:line="240" w:lineRule="auto"/>
        <w:rPr>
          <w:sz w:val="24"/>
          <w:szCs w:val="24"/>
        </w:rPr>
      </w:pPr>
      <w:r w:rsidRPr="00F53280">
        <w:rPr>
          <w:sz w:val="24"/>
          <w:szCs w:val="24"/>
        </w:rPr>
        <w:t>Les actions de soutien et d’accompagnement à la parentalité sont des actions mises en œuvre avec et</w:t>
      </w:r>
      <w:r w:rsidR="007008B9">
        <w:rPr>
          <w:sz w:val="24"/>
          <w:szCs w:val="24"/>
        </w:rPr>
        <w:t xml:space="preserve"> </w:t>
      </w:r>
      <w:r w:rsidRPr="00F53280">
        <w:rPr>
          <w:sz w:val="24"/>
          <w:szCs w:val="24"/>
        </w:rPr>
        <w:t>pour les parents sur un territoire. Elles visent à mettre à leur disposition un ensemble de ressources, d’informations et de services</w:t>
      </w:r>
      <w:r>
        <w:rPr>
          <w:sz w:val="24"/>
          <w:szCs w:val="24"/>
        </w:rPr>
        <w:t xml:space="preserve"> grâce à la mise en réseaux de partenaires</w:t>
      </w:r>
      <w:r w:rsidRPr="00F53280">
        <w:rPr>
          <w:sz w:val="24"/>
          <w:szCs w:val="24"/>
        </w:rPr>
        <w:t xml:space="preserve"> pour les accompagner dans l’éducation de leurs enfants, aux moments clés de leur vie familiale, si et quand ils en ressentent le besoin</w:t>
      </w:r>
      <w:r>
        <w:rPr>
          <w:sz w:val="24"/>
          <w:szCs w:val="24"/>
        </w:rPr>
        <w:t>.</w:t>
      </w:r>
    </w:p>
    <w:p w14:paraId="08F62410" w14:textId="7B8E000C" w:rsidR="00F53280" w:rsidRPr="00F53280" w:rsidRDefault="00F53280" w:rsidP="00F53280">
      <w:pPr>
        <w:spacing w:line="240" w:lineRule="auto"/>
        <w:rPr>
          <w:sz w:val="24"/>
          <w:szCs w:val="24"/>
        </w:rPr>
      </w:pPr>
      <w:r w:rsidRPr="00F53280">
        <w:rPr>
          <w:sz w:val="24"/>
          <w:szCs w:val="24"/>
        </w:rPr>
        <w:t xml:space="preserve">Les porteurs des actions parentalité soutenues par les Caf et leurs partenaires doivent répondre aux principes énoncés dans la </w:t>
      </w:r>
      <w:hyperlink r:id="rId15">
        <w:r w:rsidRPr="00F53280">
          <w:rPr>
            <w:rStyle w:val="Lienhypertexte"/>
            <w:sz w:val="24"/>
            <w:szCs w:val="24"/>
          </w:rPr>
          <w:t>charte nationale du REAAP</w:t>
        </w:r>
      </w:hyperlink>
      <w:r w:rsidRPr="00F53280">
        <w:rPr>
          <w:sz w:val="24"/>
          <w:szCs w:val="24"/>
        </w:rPr>
        <w:t xml:space="preserve"> et respecter les principes de la </w:t>
      </w:r>
      <w:hyperlink r:id="rId16">
        <w:r w:rsidRPr="00F53280">
          <w:rPr>
            <w:rStyle w:val="Lienhypertexte"/>
            <w:sz w:val="24"/>
            <w:szCs w:val="24"/>
          </w:rPr>
          <w:t>charte de la laïcité de la branche Famille et de ses partenaires</w:t>
        </w:r>
      </w:hyperlink>
      <w:r w:rsidRPr="00F53280">
        <w:rPr>
          <w:sz w:val="24"/>
          <w:szCs w:val="24"/>
        </w:rPr>
        <w:t>.</w:t>
      </w:r>
    </w:p>
    <w:p w14:paraId="32783C97" w14:textId="77777777" w:rsidR="00F53280" w:rsidRPr="00E71FE9" w:rsidRDefault="00F53280" w:rsidP="199FA9BB">
      <w:pPr>
        <w:rPr>
          <w:b/>
          <w:bCs/>
          <w:sz w:val="8"/>
          <w:szCs w:val="8"/>
        </w:rPr>
      </w:pPr>
    </w:p>
    <w:p w14:paraId="3AA8E3EA" w14:textId="655021A4" w:rsidR="00CA0CCD" w:rsidRPr="00343B8E" w:rsidRDefault="00CA0CCD" w:rsidP="007008B9">
      <w:pPr>
        <w:pBdr>
          <w:top w:val="double" w:sz="4" w:space="1" w:color="0070C0"/>
          <w:left w:val="double" w:sz="4" w:space="4" w:color="0070C0"/>
          <w:bottom w:val="double" w:sz="4" w:space="1" w:color="0070C0"/>
          <w:right w:val="double" w:sz="4" w:space="4" w:color="0070C0"/>
        </w:pBdr>
        <w:rPr>
          <w:b/>
          <w:bCs/>
          <w:sz w:val="28"/>
          <w:szCs w:val="28"/>
        </w:rPr>
      </w:pPr>
      <w:r w:rsidRPr="00343B8E">
        <w:rPr>
          <w:b/>
          <w:bCs/>
          <w:sz w:val="28"/>
          <w:szCs w:val="28"/>
        </w:rPr>
        <w:t>1) Critères d’éligibilité</w:t>
      </w:r>
    </w:p>
    <w:p w14:paraId="79A7492C" w14:textId="77777777" w:rsidR="004C2B3D" w:rsidRPr="00CA0304" w:rsidRDefault="004C2B3D" w:rsidP="00CA0304">
      <w:pPr>
        <w:autoSpaceDE w:val="0"/>
        <w:autoSpaceDN w:val="0"/>
        <w:adjustRightInd w:val="0"/>
        <w:spacing w:after="0" w:line="240" w:lineRule="auto"/>
        <w:contextualSpacing/>
        <w:rPr>
          <w:i/>
          <w:iCs/>
        </w:rPr>
      </w:pPr>
    </w:p>
    <w:p w14:paraId="27EAE55E" w14:textId="17115437" w:rsidR="00CA0CCD" w:rsidRPr="00F53280" w:rsidRDefault="00CA0CCD" w:rsidP="00F53280">
      <w:pPr>
        <w:pStyle w:val="Paragraphedeliste"/>
        <w:numPr>
          <w:ilvl w:val="1"/>
          <w:numId w:val="1"/>
        </w:numPr>
        <w:autoSpaceDE w:val="0"/>
        <w:autoSpaceDN w:val="0"/>
        <w:adjustRightInd w:val="0"/>
        <w:spacing w:after="0"/>
        <w:ind w:left="851"/>
        <w:contextualSpacing/>
        <w:rPr>
          <w:i/>
          <w:iCs/>
          <w:sz w:val="24"/>
          <w:szCs w:val="24"/>
        </w:rPr>
      </w:pPr>
      <w:bookmarkStart w:id="0" w:name="_Hlk93576994"/>
      <w:proofErr w:type="gramStart"/>
      <w:r w:rsidRPr="00F53280">
        <w:rPr>
          <w:rFonts w:ascii="Arial" w:hAnsi="Arial" w:cs="Arial"/>
          <w:i/>
          <w:iCs/>
          <w:sz w:val="24"/>
          <w:szCs w:val="24"/>
        </w:rPr>
        <w:t>répondre</w:t>
      </w:r>
      <w:proofErr w:type="gramEnd"/>
      <w:r w:rsidRPr="00F53280">
        <w:rPr>
          <w:rFonts w:ascii="Arial" w:hAnsi="Arial" w:cs="Arial"/>
          <w:i/>
          <w:iCs/>
          <w:sz w:val="24"/>
          <w:szCs w:val="24"/>
        </w:rPr>
        <w:t xml:space="preserve"> aux principes énoncés dans la charte nationale du soutien à la parentalité </w:t>
      </w:r>
    </w:p>
    <w:p w14:paraId="6AC602B1" w14:textId="77777777" w:rsidR="00CA0CCD" w:rsidRPr="00F53280" w:rsidRDefault="00CA0CCD" w:rsidP="00F53280">
      <w:pPr>
        <w:pStyle w:val="Paragraphedeliste"/>
        <w:numPr>
          <w:ilvl w:val="1"/>
          <w:numId w:val="1"/>
        </w:numPr>
        <w:autoSpaceDE w:val="0"/>
        <w:autoSpaceDN w:val="0"/>
        <w:adjustRightInd w:val="0"/>
        <w:spacing w:after="0"/>
        <w:ind w:left="851"/>
        <w:contextualSpacing/>
        <w:rPr>
          <w:i/>
          <w:iCs/>
          <w:sz w:val="24"/>
          <w:szCs w:val="24"/>
        </w:rPr>
      </w:pPr>
      <w:proofErr w:type="gramStart"/>
      <w:r w:rsidRPr="00F53280">
        <w:rPr>
          <w:rFonts w:ascii="Arial" w:hAnsi="Arial" w:cs="Arial"/>
          <w:i/>
          <w:iCs/>
          <w:sz w:val="24"/>
          <w:szCs w:val="24"/>
        </w:rPr>
        <w:t>participer</w:t>
      </w:r>
      <w:proofErr w:type="gramEnd"/>
      <w:r w:rsidRPr="00F53280">
        <w:rPr>
          <w:rFonts w:ascii="Arial" w:hAnsi="Arial" w:cs="Arial"/>
          <w:i/>
          <w:iCs/>
          <w:sz w:val="24"/>
          <w:szCs w:val="24"/>
        </w:rPr>
        <w:t xml:space="preserve"> à la dynamique des réseaux parentalité au niveau de votre territoire </w:t>
      </w:r>
    </w:p>
    <w:p w14:paraId="2811A93C" w14:textId="77777777" w:rsidR="00CA0CCD" w:rsidRPr="00F53280" w:rsidRDefault="00CA0CCD" w:rsidP="00F53280">
      <w:pPr>
        <w:pStyle w:val="Paragraphedeliste"/>
        <w:numPr>
          <w:ilvl w:val="1"/>
          <w:numId w:val="1"/>
        </w:numPr>
        <w:autoSpaceDE w:val="0"/>
        <w:autoSpaceDN w:val="0"/>
        <w:adjustRightInd w:val="0"/>
        <w:spacing w:after="0"/>
        <w:contextualSpacing/>
        <w:rPr>
          <w:i/>
          <w:iCs/>
          <w:sz w:val="24"/>
          <w:szCs w:val="24"/>
        </w:rPr>
      </w:pPr>
      <w:proofErr w:type="gramStart"/>
      <w:r w:rsidRPr="00F53280">
        <w:rPr>
          <w:rFonts w:ascii="Arial" w:hAnsi="Arial" w:cs="Arial"/>
          <w:i/>
          <w:iCs/>
          <w:sz w:val="24"/>
          <w:szCs w:val="24"/>
        </w:rPr>
        <w:t>garantir</w:t>
      </w:r>
      <w:proofErr w:type="gramEnd"/>
      <w:r w:rsidRPr="00F53280">
        <w:rPr>
          <w:rFonts w:ascii="Arial" w:hAnsi="Arial" w:cs="Arial"/>
          <w:i/>
          <w:iCs/>
          <w:sz w:val="24"/>
          <w:szCs w:val="24"/>
        </w:rPr>
        <w:t xml:space="preserve"> un accès inconditionnel aux parents sans discrimination financière </w:t>
      </w:r>
    </w:p>
    <w:p w14:paraId="001ECE77" w14:textId="77777777" w:rsidR="00CA0CCD" w:rsidRPr="00F53280" w:rsidRDefault="00CA0CCD" w:rsidP="00F53280">
      <w:pPr>
        <w:pStyle w:val="Paragraphedeliste"/>
        <w:numPr>
          <w:ilvl w:val="1"/>
          <w:numId w:val="1"/>
        </w:numPr>
        <w:autoSpaceDE w:val="0"/>
        <w:autoSpaceDN w:val="0"/>
        <w:adjustRightInd w:val="0"/>
        <w:spacing w:after="0"/>
        <w:contextualSpacing/>
        <w:rPr>
          <w:i/>
          <w:iCs/>
          <w:sz w:val="24"/>
          <w:szCs w:val="24"/>
        </w:rPr>
      </w:pPr>
      <w:proofErr w:type="gramStart"/>
      <w:r w:rsidRPr="00F53280">
        <w:rPr>
          <w:rFonts w:ascii="Arial" w:hAnsi="Arial" w:cs="Arial"/>
          <w:i/>
          <w:iCs/>
          <w:sz w:val="24"/>
          <w:szCs w:val="24"/>
        </w:rPr>
        <w:t>permettre</w:t>
      </w:r>
      <w:proofErr w:type="gramEnd"/>
      <w:r w:rsidRPr="00F53280">
        <w:rPr>
          <w:rFonts w:ascii="Arial" w:hAnsi="Arial" w:cs="Arial"/>
          <w:i/>
          <w:iCs/>
          <w:sz w:val="24"/>
          <w:szCs w:val="24"/>
        </w:rPr>
        <w:t xml:space="preserve"> et encourager la participation de tous les parents </w:t>
      </w:r>
    </w:p>
    <w:p w14:paraId="494714BE" w14:textId="77777777" w:rsidR="00CA0CCD" w:rsidRPr="00F53280" w:rsidRDefault="00CA0CCD" w:rsidP="00F53280">
      <w:pPr>
        <w:pStyle w:val="Paragraphedeliste"/>
        <w:numPr>
          <w:ilvl w:val="1"/>
          <w:numId w:val="1"/>
        </w:numPr>
        <w:autoSpaceDE w:val="0"/>
        <w:autoSpaceDN w:val="0"/>
        <w:adjustRightInd w:val="0"/>
        <w:spacing w:after="0"/>
        <w:ind w:left="851"/>
        <w:contextualSpacing/>
        <w:rPr>
          <w:i/>
          <w:iCs/>
          <w:sz w:val="24"/>
          <w:szCs w:val="24"/>
        </w:rPr>
      </w:pPr>
      <w:proofErr w:type="gramStart"/>
      <w:r w:rsidRPr="00F53280">
        <w:rPr>
          <w:rFonts w:ascii="Arial" w:hAnsi="Arial" w:cs="Arial"/>
          <w:i/>
          <w:iCs/>
          <w:sz w:val="24"/>
          <w:szCs w:val="24"/>
        </w:rPr>
        <w:t>s’adresser</w:t>
      </w:r>
      <w:proofErr w:type="gramEnd"/>
      <w:r w:rsidRPr="00F53280">
        <w:rPr>
          <w:rFonts w:ascii="Arial" w:hAnsi="Arial" w:cs="Arial"/>
          <w:i/>
          <w:iCs/>
          <w:sz w:val="24"/>
          <w:szCs w:val="24"/>
        </w:rPr>
        <w:t xml:space="preserve"> à des futurs parents et aux parents d’enfants jusqu’à 18 ans</w:t>
      </w:r>
    </w:p>
    <w:p w14:paraId="02482226" w14:textId="77777777" w:rsidR="00CA0CCD" w:rsidRPr="00F53280" w:rsidRDefault="00CA0CCD" w:rsidP="00F53280">
      <w:pPr>
        <w:pStyle w:val="Paragraphedeliste"/>
        <w:numPr>
          <w:ilvl w:val="1"/>
          <w:numId w:val="1"/>
        </w:numPr>
        <w:autoSpaceDE w:val="0"/>
        <w:autoSpaceDN w:val="0"/>
        <w:adjustRightInd w:val="0"/>
        <w:spacing w:after="0"/>
        <w:ind w:left="851"/>
        <w:contextualSpacing/>
        <w:rPr>
          <w:i/>
          <w:iCs/>
          <w:sz w:val="24"/>
          <w:szCs w:val="24"/>
        </w:rPr>
      </w:pPr>
      <w:proofErr w:type="gramStart"/>
      <w:r w:rsidRPr="00F53280">
        <w:rPr>
          <w:rFonts w:ascii="Arial" w:hAnsi="Arial" w:cs="Arial"/>
          <w:i/>
          <w:iCs/>
          <w:sz w:val="24"/>
          <w:szCs w:val="24"/>
        </w:rPr>
        <w:t>respecter</w:t>
      </w:r>
      <w:proofErr w:type="gramEnd"/>
      <w:r w:rsidRPr="00F53280">
        <w:rPr>
          <w:rFonts w:ascii="Arial" w:hAnsi="Arial" w:cs="Arial"/>
          <w:i/>
          <w:iCs/>
          <w:sz w:val="24"/>
          <w:szCs w:val="24"/>
        </w:rPr>
        <w:t xml:space="preserve"> les principes de la charte de la laïcité de la branche Famille et de ses partenaires</w:t>
      </w:r>
    </w:p>
    <w:bookmarkEnd w:id="0"/>
    <w:p w14:paraId="1E834C39" w14:textId="21AF0E0E" w:rsidR="00A24E6A" w:rsidRDefault="00A24E6A" w:rsidP="00CA0CCD">
      <w:pPr>
        <w:rPr>
          <w:rFonts w:ascii="Arial" w:hAnsi="Arial" w:cs="Arial"/>
          <w:b/>
        </w:rPr>
      </w:pPr>
    </w:p>
    <w:p w14:paraId="127946DD" w14:textId="539FE33E" w:rsidR="004C2B3D" w:rsidRPr="004C2B3D" w:rsidRDefault="002276FA" w:rsidP="00E71FE9">
      <w:pPr>
        <w:pBdr>
          <w:top w:val="double" w:sz="4" w:space="1" w:color="0070C0"/>
          <w:left w:val="double" w:sz="4" w:space="4" w:color="0070C0"/>
          <w:bottom w:val="double" w:sz="4" w:space="1" w:color="0070C0"/>
          <w:right w:val="double" w:sz="4" w:space="4" w:color="0070C0"/>
        </w:pBdr>
        <w:rPr>
          <w:b/>
          <w:bCs/>
          <w:sz w:val="28"/>
          <w:szCs w:val="28"/>
        </w:rPr>
      </w:pPr>
      <w:r w:rsidRPr="008210F4">
        <w:rPr>
          <w:b/>
          <w:bCs/>
          <w:sz w:val="28"/>
          <w:szCs w:val="28"/>
        </w:rPr>
        <w:t xml:space="preserve">2) </w:t>
      </w:r>
      <w:r w:rsidR="00343B8E" w:rsidRPr="008210F4">
        <w:rPr>
          <w:b/>
          <w:bCs/>
          <w:sz w:val="28"/>
          <w:szCs w:val="28"/>
        </w:rPr>
        <w:t>Les axes d’orientations pour l’année 202</w:t>
      </w:r>
      <w:r w:rsidR="00517961">
        <w:rPr>
          <w:b/>
          <w:bCs/>
          <w:sz w:val="28"/>
          <w:szCs w:val="28"/>
        </w:rPr>
        <w:t>4</w:t>
      </w:r>
    </w:p>
    <w:p w14:paraId="2B666EC4" w14:textId="0C9283D1" w:rsidR="00343B8E" w:rsidRDefault="00343B8E" w:rsidP="00462D53">
      <w:pPr>
        <w:numPr>
          <w:ilvl w:val="0"/>
          <w:numId w:val="32"/>
        </w:numPr>
        <w:tabs>
          <w:tab w:val="left" w:pos="284"/>
          <w:tab w:val="num" w:pos="502"/>
        </w:tabs>
        <w:suppressAutoHyphens/>
        <w:spacing w:after="200" w:line="100" w:lineRule="atLeast"/>
        <w:ind w:left="502"/>
        <w:jc w:val="both"/>
        <w:rPr>
          <w:rFonts w:ascii="Arial" w:eastAsia="Calibri" w:hAnsi="Arial" w:cs="Arial"/>
          <w:b/>
          <w:kern w:val="2"/>
          <w:lang w:eastAsia="zh-CN"/>
        </w:rPr>
      </w:pPr>
      <w:r>
        <w:rPr>
          <w:rFonts w:ascii="Arial" w:eastAsia="Calibri" w:hAnsi="Arial" w:cs="Arial"/>
          <w:kern w:val="2"/>
          <w:lang w:eastAsia="zh-CN"/>
        </w:rPr>
        <w:t xml:space="preserve">Proposer aux parents des actions leur permettant la </w:t>
      </w:r>
      <w:r>
        <w:rPr>
          <w:rFonts w:ascii="Arial" w:eastAsia="Calibri" w:hAnsi="Arial" w:cs="Arial"/>
          <w:b/>
          <w:kern w:val="2"/>
          <w:lang w:eastAsia="zh-CN"/>
        </w:rPr>
        <w:t>prise d’initiatives</w:t>
      </w:r>
    </w:p>
    <w:p w14:paraId="13B4277A" w14:textId="77777777" w:rsidR="00343B8E" w:rsidRDefault="00343B8E" w:rsidP="00462D53">
      <w:pPr>
        <w:numPr>
          <w:ilvl w:val="0"/>
          <w:numId w:val="32"/>
        </w:numPr>
        <w:tabs>
          <w:tab w:val="left" w:pos="284"/>
          <w:tab w:val="num" w:pos="502"/>
        </w:tabs>
        <w:suppressAutoHyphens/>
        <w:spacing w:after="200" w:line="100" w:lineRule="atLeast"/>
        <w:ind w:left="502"/>
        <w:jc w:val="both"/>
        <w:rPr>
          <w:rFonts w:ascii="Arial" w:eastAsia="Calibri" w:hAnsi="Arial" w:cs="Arial"/>
          <w:kern w:val="2"/>
          <w:lang w:eastAsia="zh-CN"/>
        </w:rPr>
      </w:pPr>
      <w:r>
        <w:rPr>
          <w:rFonts w:ascii="Arial" w:eastAsia="Calibri" w:hAnsi="Arial" w:cs="Arial"/>
          <w:kern w:val="2"/>
          <w:lang w:eastAsia="zh-CN"/>
        </w:rPr>
        <w:t xml:space="preserve">Développer un </w:t>
      </w:r>
      <w:r>
        <w:rPr>
          <w:rFonts w:ascii="Arial" w:eastAsia="Calibri" w:hAnsi="Arial" w:cs="Arial"/>
          <w:b/>
          <w:kern w:val="2"/>
          <w:lang w:eastAsia="zh-CN"/>
        </w:rPr>
        <w:t>partenariat local</w:t>
      </w:r>
      <w:r>
        <w:rPr>
          <w:rFonts w:ascii="Arial" w:eastAsia="Calibri" w:hAnsi="Arial" w:cs="Arial"/>
          <w:kern w:val="2"/>
          <w:lang w:eastAsia="zh-CN"/>
        </w:rPr>
        <w:t xml:space="preserve"> (échange d’expériences, capitalisation des ressources et des savoir-faire, …) au niveau local et départemental.</w:t>
      </w:r>
    </w:p>
    <w:p w14:paraId="1294DFA3" w14:textId="4933519E" w:rsidR="00462D53" w:rsidRPr="004C2B3D" w:rsidRDefault="00343B8E" w:rsidP="00462D53">
      <w:pPr>
        <w:numPr>
          <w:ilvl w:val="0"/>
          <w:numId w:val="32"/>
        </w:numPr>
        <w:tabs>
          <w:tab w:val="left" w:pos="284"/>
          <w:tab w:val="num" w:pos="502"/>
        </w:tabs>
        <w:suppressAutoHyphens/>
        <w:spacing w:before="120" w:after="0" w:line="100" w:lineRule="atLeast"/>
        <w:ind w:left="502"/>
        <w:jc w:val="both"/>
        <w:rPr>
          <w:rFonts w:ascii="Arial" w:eastAsia="Calibri" w:hAnsi="Arial" w:cs="Arial"/>
          <w:kern w:val="2"/>
          <w:sz w:val="24"/>
          <w:szCs w:val="24"/>
          <w:lang w:eastAsia="zh-CN"/>
        </w:rPr>
      </w:pPr>
      <w:r>
        <w:rPr>
          <w:rFonts w:ascii="Arial" w:eastAsia="Calibri" w:hAnsi="Arial" w:cs="Arial"/>
          <w:kern w:val="2"/>
          <w:lang w:eastAsia="zh-CN"/>
        </w:rPr>
        <w:t>Développer la mise en place de lieux ressources dans le champ du soutien à la parentalité, regroupant au sein d’un même espace plusieurs types d’offres en direction des familles</w:t>
      </w:r>
      <w:r w:rsidR="00517961">
        <w:rPr>
          <w:rFonts w:ascii="Arial" w:eastAsia="Calibri" w:hAnsi="Arial" w:cs="Arial"/>
          <w:kern w:val="2"/>
          <w:lang w:eastAsia="zh-CN"/>
        </w:rPr>
        <w:t>.</w:t>
      </w:r>
    </w:p>
    <w:p w14:paraId="2BCB5E95" w14:textId="77777777" w:rsidR="004C2B3D" w:rsidRPr="003F616F" w:rsidRDefault="004C2B3D" w:rsidP="004C2B3D">
      <w:pPr>
        <w:tabs>
          <w:tab w:val="left" w:pos="284"/>
        </w:tabs>
        <w:suppressAutoHyphens/>
        <w:spacing w:before="120" w:after="0" w:line="100" w:lineRule="atLeast"/>
        <w:jc w:val="both"/>
        <w:rPr>
          <w:rFonts w:ascii="Arial" w:eastAsia="Calibri" w:hAnsi="Arial" w:cs="Arial"/>
          <w:kern w:val="2"/>
          <w:sz w:val="18"/>
          <w:szCs w:val="18"/>
          <w:lang w:eastAsia="zh-CN"/>
        </w:rPr>
      </w:pPr>
    </w:p>
    <w:p w14:paraId="2566B742" w14:textId="77777777" w:rsidR="003F616F" w:rsidRPr="003F616F" w:rsidRDefault="00517961" w:rsidP="00796E37">
      <w:pPr>
        <w:numPr>
          <w:ilvl w:val="0"/>
          <w:numId w:val="32"/>
        </w:numPr>
        <w:tabs>
          <w:tab w:val="left" w:pos="284"/>
          <w:tab w:val="num" w:pos="502"/>
        </w:tabs>
        <w:suppressAutoHyphens/>
        <w:spacing w:before="120" w:after="0" w:line="100" w:lineRule="atLeast"/>
        <w:ind w:left="502"/>
        <w:rPr>
          <w:rFonts w:ascii="Arial" w:eastAsia="Calibri" w:hAnsi="Arial" w:cs="Arial"/>
          <w:kern w:val="2"/>
          <w:sz w:val="24"/>
          <w:szCs w:val="24"/>
          <w:lang w:eastAsia="zh-CN"/>
        </w:rPr>
      </w:pPr>
      <w:r w:rsidRPr="00462D53">
        <w:rPr>
          <w:rFonts w:ascii="Arial" w:eastAsia="Calibri" w:hAnsi="Arial" w:cs="Arial"/>
          <w:kern w:val="2"/>
          <w:lang w:eastAsia="zh-CN"/>
        </w:rPr>
        <w:lastRenderedPageBreak/>
        <w:t>Une priorité est attendue pour les projets portant sur</w:t>
      </w:r>
      <w:r w:rsidR="00954FF7" w:rsidRPr="00462D53">
        <w:rPr>
          <w:rFonts w:ascii="Arial" w:eastAsia="Calibri" w:hAnsi="Arial" w:cs="Arial"/>
          <w:kern w:val="2"/>
          <w:lang w:eastAsia="zh-CN"/>
        </w:rPr>
        <w:t> :</w:t>
      </w:r>
    </w:p>
    <w:p w14:paraId="70912FBF" w14:textId="77777777" w:rsidR="003F616F" w:rsidRPr="003F616F" w:rsidRDefault="003F616F" w:rsidP="003F616F">
      <w:pPr>
        <w:pStyle w:val="Paragraphedeliste"/>
        <w:rPr>
          <w:rFonts w:ascii="Arial" w:hAnsi="Arial" w:cs="Arial"/>
          <w:kern w:val="2"/>
          <w:sz w:val="2"/>
          <w:szCs w:val="2"/>
          <w:lang w:eastAsia="zh-CN"/>
        </w:rPr>
      </w:pPr>
    </w:p>
    <w:p w14:paraId="30404C86" w14:textId="253B92CF" w:rsidR="002A776E" w:rsidRPr="00E71FE9" w:rsidRDefault="00462D53" w:rsidP="00796E37">
      <w:pPr>
        <w:pStyle w:val="Paragraphedeliste"/>
        <w:numPr>
          <w:ilvl w:val="0"/>
          <w:numId w:val="32"/>
        </w:numPr>
        <w:tabs>
          <w:tab w:val="left" w:pos="284"/>
          <w:tab w:val="num" w:pos="2311"/>
        </w:tabs>
        <w:spacing w:before="120" w:after="0" w:line="100" w:lineRule="atLeast"/>
        <w:ind w:left="1134"/>
        <w:rPr>
          <w:rFonts w:ascii="Arial" w:hAnsi="Arial" w:cs="Arial"/>
          <w:b/>
          <w:bCs/>
          <w:kern w:val="2"/>
          <w:u w:val="single"/>
          <w:lang w:eastAsia="zh-CN"/>
        </w:rPr>
      </w:pPr>
      <w:r w:rsidRPr="00E71FE9">
        <w:rPr>
          <w:rFonts w:ascii="Arial" w:hAnsi="Arial" w:cs="Arial"/>
          <w:b/>
          <w:bCs/>
          <w:kern w:val="2"/>
          <w:u w:val="single"/>
          <w:lang w:eastAsia="zh-CN"/>
        </w:rPr>
        <w:t xml:space="preserve">Le numérique. </w:t>
      </w:r>
      <w:r w:rsidRPr="00E71FE9">
        <w:rPr>
          <w:rFonts w:ascii="Arial" w:hAnsi="Arial" w:cs="Arial"/>
          <w:b/>
          <w:bCs/>
          <w:kern w:val="2"/>
          <w:u w:val="single"/>
          <w:lang w:eastAsia="zh-CN"/>
        </w:rPr>
        <w:br/>
      </w:r>
      <w:r w:rsidRPr="00E71FE9">
        <w:rPr>
          <w:rFonts w:ascii="Arial" w:hAnsi="Arial" w:cs="Arial"/>
          <w:kern w:val="2"/>
          <w:lang w:eastAsia="zh-CN"/>
        </w:rPr>
        <w:t>Gestion des écrans, citoyenneté numérique (droits et protection des données), éducation aux médias (réseaux sociaux, fake-news), prévention santé lié aux écrans, illectronisme.</w:t>
      </w:r>
    </w:p>
    <w:p w14:paraId="0E0F0A9E" w14:textId="693B4E23" w:rsidR="00796E37" w:rsidRPr="00920925" w:rsidRDefault="00462D53" w:rsidP="004C2B3D">
      <w:pPr>
        <w:tabs>
          <w:tab w:val="left" w:pos="284"/>
        </w:tabs>
        <w:spacing w:before="120" w:after="0" w:line="100" w:lineRule="atLeast"/>
        <w:ind w:left="851"/>
        <w:rPr>
          <w:rFonts w:ascii="Arial" w:hAnsi="Arial" w:cs="Arial"/>
          <w:b/>
          <w:bCs/>
          <w:kern w:val="2"/>
          <w:sz w:val="6"/>
          <w:szCs w:val="6"/>
          <w:u w:val="single"/>
          <w:lang w:eastAsia="zh-CN"/>
        </w:rPr>
      </w:pPr>
      <w:r w:rsidRPr="00E71FE9">
        <w:rPr>
          <w:rFonts w:ascii="Arial" w:hAnsi="Arial" w:cs="Arial"/>
          <w:kern w:val="2"/>
          <w:u w:val="single"/>
          <w:lang w:eastAsia="zh-CN"/>
        </w:rPr>
        <w:t>Peuvent-être inclus</w:t>
      </w:r>
      <w:r w:rsidRPr="00E71FE9">
        <w:rPr>
          <w:rFonts w:ascii="Arial" w:hAnsi="Arial" w:cs="Arial"/>
          <w:kern w:val="2"/>
          <w:lang w:eastAsia="zh-CN"/>
        </w:rPr>
        <w:t> : groupe de parole, ateliers, conférences, semaines dédiées, forums…</w:t>
      </w:r>
      <w:r w:rsidR="00796E37" w:rsidRPr="00E71FE9">
        <w:rPr>
          <w:rFonts w:ascii="Arial" w:hAnsi="Arial" w:cs="Arial"/>
          <w:kern w:val="2"/>
          <w:lang w:eastAsia="zh-CN"/>
        </w:rPr>
        <w:br/>
      </w:r>
    </w:p>
    <w:p w14:paraId="75F5B9FC" w14:textId="385B2AC3" w:rsidR="00462D53" w:rsidRPr="00E71FE9" w:rsidRDefault="00462D53" w:rsidP="00796E37">
      <w:pPr>
        <w:pStyle w:val="Paragraphedeliste"/>
        <w:numPr>
          <w:ilvl w:val="0"/>
          <w:numId w:val="32"/>
        </w:numPr>
        <w:tabs>
          <w:tab w:val="left" w:pos="284"/>
          <w:tab w:val="num" w:pos="2311"/>
        </w:tabs>
        <w:spacing w:before="120" w:after="0" w:line="100" w:lineRule="atLeast"/>
        <w:ind w:left="1134"/>
        <w:rPr>
          <w:rFonts w:ascii="Arial" w:hAnsi="Arial" w:cs="Arial"/>
          <w:b/>
          <w:bCs/>
          <w:kern w:val="2"/>
          <w:u w:val="single"/>
          <w:lang w:eastAsia="zh-CN"/>
        </w:rPr>
      </w:pPr>
      <w:r w:rsidRPr="00E71FE9">
        <w:rPr>
          <w:rFonts w:ascii="Arial" w:hAnsi="Arial" w:cs="Arial"/>
          <w:b/>
          <w:bCs/>
          <w:kern w:val="2"/>
          <w:u w:val="single"/>
          <w:lang w:eastAsia="zh-CN"/>
        </w:rPr>
        <w:t xml:space="preserve">Le répit parental. </w:t>
      </w:r>
      <w:r w:rsidRPr="00E71FE9">
        <w:rPr>
          <w:rFonts w:ascii="Arial" w:hAnsi="Arial" w:cs="Arial"/>
          <w:b/>
          <w:bCs/>
          <w:kern w:val="2"/>
          <w:u w:val="single"/>
          <w:lang w:eastAsia="zh-CN"/>
        </w:rPr>
        <w:br/>
      </w:r>
      <w:r w:rsidRPr="00E71FE9">
        <w:rPr>
          <w:rFonts w:ascii="Arial" w:hAnsi="Arial" w:cs="Arial"/>
          <w:kern w:val="2"/>
          <w:lang w:eastAsia="zh-CN"/>
        </w:rPr>
        <w:t xml:space="preserve">Eléments de cadrage : </w:t>
      </w:r>
      <w:r w:rsidRPr="00E71FE9">
        <w:rPr>
          <w:rFonts w:ascii="Arial" w:hAnsi="Arial" w:cs="Arial"/>
          <w:kern w:val="2"/>
          <w:lang w:eastAsia="zh-CN"/>
        </w:rPr>
        <w:br/>
        <w:t>- Deux activités distinctes (une pour</w:t>
      </w:r>
      <w:r w:rsidR="002A776E" w:rsidRPr="00E71FE9">
        <w:rPr>
          <w:rFonts w:ascii="Arial" w:hAnsi="Arial" w:cs="Arial"/>
          <w:kern w:val="2"/>
          <w:lang w:eastAsia="zh-CN"/>
        </w:rPr>
        <w:t xml:space="preserve"> les</w:t>
      </w:r>
      <w:r w:rsidRPr="00E71FE9">
        <w:rPr>
          <w:rFonts w:ascii="Arial" w:hAnsi="Arial" w:cs="Arial"/>
          <w:kern w:val="2"/>
          <w:lang w:eastAsia="zh-CN"/>
        </w:rPr>
        <w:t xml:space="preserve"> enfants et une pour le</w:t>
      </w:r>
      <w:r w:rsidR="00B617BD" w:rsidRPr="00E71FE9">
        <w:rPr>
          <w:rFonts w:ascii="Arial" w:hAnsi="Arial" w:cs="Arial"/>
          <w:kern w:val="2"/>
          <w:lang w:eastAsia="zh-CN"/>
        </w:rPr>
        <w:t>ur</w:t>
      </w:r>
      <w:r w:rsidRPr="00E71FE9">
        <w:rPr>
          <w:rFonts w:ascii="Arial" w:hAnsi="Arial" w:cs="Arial"/>
          <w:kern w:val="2"/>
          <w:lang w:eastAsia="zh-CN"/>
        </w:rPr>
        <w:t xml:space="preserve">s parents). Possibilité de faire </w:t>
      </w:r>
      <w:r w:rsidR="00796E37" w:rsidRPr="00E71FE9">
        <w:rPr>
          <w:rFonts w:ascii="Arial" w:hAnsi="Arial" w:cs="Arial"/>
          <w:kern w:val="2"/>
          <w:lang w:eastAsia="zh-CN"/>
        </w:rPr>
        <w:t>des</w:t>
      </w:r>
      <w:r w:rsidRPr="00E71FE9">
        <w:rPr>
          <w:rFonts w:ascii="Arial" w:hAnsi="Arial" w:cs="Arial"/>
          <w:kern w:val="2"/>
          <w:lang w:eastAsia="zh-CN"/>
        </w:rPr>
        <w:t xml:space="preserve"> temps commun</w:t>
      </w:r>
      <w:r w:rsidR="00796E37" w:rsidRPr="00E71FE9">
        <w:rPr>
          <w:rFonts w:ascii="Arial" w:hAnsi="Arial" w:cs="Arial"/>
          <w:kern w:val="2"/>
          <w:lang w:eastAsia="zh-CN"/>
        </w:rPr>
        <w:t xml:space="preserve">s en </w:t>
      </w:r>
      <w:r w:rsidR="002A776E" w:rsidRPr="00E71FE9">
        <w:rPr>
          <w:rFonts w:ascii="Arial" w:hAnsi="Arial" w:cs="Arial"/>
          <w:kern w:val="2"/>
          <w:lang w:eastAsia="zh-CN"/>
        </w:rPr>
        <w:t>complément</w:t>
      </w:r>
      <w:r w:rsidRPr="00E71FE9">
        <w:rPr>
          <w:rFonts w:ascii="Arial" w:hAnsi="Arial" w:cs="Arial"/>
          <w:kern w:val="2"/>
          <w:lang w:eastAsia="zh-CN"/>
        </w:rPr>
        <w:t>.</w:t>
      </w:r>
      <w:r w:rsidRPr="00E71FE9">
        <w:rPr>
          <w:rFonts w:ascii="Arial" w:hAnsi="Arial" w:cs="Arial"/>
          <w:kern w:val="2"/>
          <w:lang w:eastAsia="zh-CN"/>
        </w:rPr>
        <w:br/>
        <w:t xml:space="preserve">- </w:t>
      </w:r>
      <w:r w:rsidR="002F7D95" w:rsidRPr="00E71FE9">
        <w:rPr>
          <w:rFonts w:ascii="Arial" w:hAnsi="Arial" w:cs="Arial"/>
          <w:kern w:val="2"/>
          <w:lang w:eastAsia="zh-CN"/>
        </w:rPr>
        <w:t>Publics ciblés</w:t>
      </w:r>
      <w:r w:rsidR="00361A29" w:rsidRPr="00E71FE9">
        <w:rPr>
          <w:rFonts w:ascii="Arial" w:hAnsi="Arial" w:cs="Arial"/>
          <w:kern w:val="2"/>
          <w:lang w:eastAsia="zh-CN"/>
        </w:rPr>
        <w:t xml:space="preserve"> sur des problématiques identifiés</w:t>
      </w:r>
      <w:r w:rsidR="002A776E" w:rsidRPr="00E71FE9">
        <w:rPr>
          <w:rFonts w:ascii="Arial" w:hAnsi="Arial" w:cs="Arial"/>
          <w:kern w:val="2"/>
          <w:lang w:eastAsia="zh-CN"/>
        </w:rPr>
        <w:t>.</w:t>
      </w:r>
      <w:r w:rsidRPr="00E71FE9">
        <w:rPr>
          <w:rFonts w:ascii="Arial" w:hAnsi="Arial" w:cs="Arial"/>
          <w:kern w:val="2"/>
          <w:lang w:eastAsia="zh-CN"/>
        </w:rPr>
        <w:br/>
        <w:t>- Seront priorisés les programmes sur l’année.</w:t>
      </w:r>
      <w:r w:rsidRPr="00E71FE9">
        <w:rPr>
          <w:rFonts w:ascii="Arial" w:hAnsi="Arial" w:cs="Arial"/>
          <w:kern w:val="2"/>
          <w:lang w:eastAsia="zh-CN"/>
        </w:rPr>
        <w:br/>
        <w:t>- Seront priorisés les projets impliquant fortement les parents.</w:t>
      </w:r>
    </w:p>
    <w:p w14:paraId="75B135C5" w14:textId="1091EE28" w:rsidR="00954FF7" w:rsidRPr="00E71FE9" w:rsidRDefault="00462D53" w:rsidP="002A776E">
      <w:pPr>
        <w:pStyle w:val="Paragraphedeliste"/>
        <w:tabs>
          <w:tab w:val="left" w:pos="284"/>
        </w:tabs>
        <w:spacing w:before="120" w:after="0" w:line="100" w:lineRule="atLeast"/>
        <w:ind w:left="851"/>
        <w:rPr>
          <w:rFonts w:ascii="Arial" w:hAnsi="Arial" w:cs="Arial"/>
          <w:b/>
          <w:bCs/>
          <w:kern w:val="2"/>
          <w:u w:val="single"/>
          <w:lang w:eastAsia="zh-CN"/>
        </w:rPr>
      </w:pPr>
      <w:r w:rsidRPr="00E71FE9">
        <w:rPr>
          <w:rFonts w:ascii="Arial" w:hAnsi="Arial" w:cs="Arial"/>
          <w:kern w:val="2"/>
          <w:u w:val="single"/>
          <w:lang w:eastAsia="zh-CN"/>
        </w:rPr>
        <w:t>Peuvent-être inclus</w:t>
      </w:r>
      <w:r w:rsidRPr="00E71FE9">
        <w:rPr>
          <w:rFonts w:ascii="Arial" w:hAnsi="Arial" w:cs="Arial"/>
          <w:kern w:val="2"/>
          <w:lang w:eastAsia="zh-CN"/>
        </w:rPr>
        <w:t xml:space="preserve"> : intervention de professionnels de la parentalité, pratique d’un sport/ateliers avec une </w:t>
      </w:r>
      <w:r w:rsidR="00796E37" w:rsidRPr="00E71FE9">
        <w:rPr>
          <w:rFonts w:ascii="Arial" w:hAnsi="Arial" w:cs="Arial"/>
          <w:kern w:val="2"/>
          <w:lang w:eastAsia="zh-CN"/>
        </w:rPr>
        <w:t>thématique parentalité, séjours parentalité, lieux de répit.</w:t>
      </w:r>
      <w:r w:rsidRPr="00E71FE9">
        <w:rPr>
          <w:rFonts w:ascii="Arial" w:hAnsi="Arial" w:cs="Arial"/>
          <w:kern w:val="2"/>
          <w:lang w:eastAsia="zh-CN"/>
        </w:rPr>
        <w:br/>
      </w:r>
      <w:r w:rsidRPr="00E71FE9">
        <w:rPr>
          <w:rFonts w:ascii="Arial" w:hAnsi="Arial" w:cs="Arial"/>
          <w:kern w:val="2"/>
          <w:u w:val="single"/>
          <w:lang w:eastAsia="zh-CN"/>
        </w:rPr>
        <w:t>Sont exclus</w:t>
      </w:r>
      <w:r w:rsidRPr="00E71FE9">
        <w:rPr>
          <w:rFonts w:ascii="Arial" w:hAnsi="Arial" w:cs="Arial"/>
          <w:kern w:val="2"/>
          <w:lang w:eastAsia="zh-CN"/>
        </w:rPr>
        <w:t xml:space="preserve"> : </w:t>
      </w:r>
      <w:r w:rsidR="00796E37" w:rsidRPr="00E71FE9">
        <w:rPr>
          <w:rFonts w:ascii="Arial" w:hAnsi="Arial" w:cs="Arial"/>
          <w:kern w:val="2"/>
          <w:lang w:eastAsia="zh-CN"/>
        </w:rPr>
        <w:t xml:space="preserve">activités </w:t>
      </w:r>
      <w:r w:rsidR="00361A29" w:rsidRPr="00E71FE9">
        <w:rPr>
          <w:rFonts w:ascii="Arial" w:hAnsi="Arial" w:cs="Arial"/>
          <w:kern w:val="2"/>
          <w:lang w:eastAsia="zh-CN"/>
        </w:rPr>
        <w:t xml:space="preserve">exclusivement </w:t>
      </w:r>
      <w:r w:rsidR="00796E37" w:rsidRPr="00E71FE9">
        <w:rPr>
          <w:rFonts w:ascii="Arial" w:hAnsi="Arial" w:cs="Arial"/>
          <w:kern w:val="2"/>
          <w:lang w:eastAsia="zh-CN"/>
        </w:rPr>
        <w:t>de « loisirs », thématiques hors parentalité, café des parents sans programme et/ou professionnels (intervenants extérieurs et/ou référent famille).</w:t>
      </w:r>
    </w:p>
    <w:p w14:paraId="67B12C65" w14:textId="77777777" w:rsidR="002A776E" w:rsidRPr="00E71FE9" w:rsidRDefault="002A776E" w:rsidP="00343B8E">
      <w:pPr>
        <w:autoSpaceDE w:val="0"/>
        <w:autoSpaceDN w:val="0"/>
        <w:adjustRightInd w:val="0"/>
        <w:spacing w:after="0" w:line="240" w:lineRule="auto"/>
        <w:ind w:left="360"/>
        <w:jc w:val="both"/>
        <w:rPr>
          <w:rFonts w:ascii="Arial" w:eastAsia="Times New Roman" w:hAnsi="Arial" w:cs="Arial"/>
          <w:b/>
          <w:bCs/>
          <w:i/>
          <w:iCs/>
          <w:lang w:eastAsia="fr-FR"/>
        </w:rPr>
      </w:pPr>
    </w:p>
    <w:p w14:paraId="5B6F0E5D" w14:textId="13011F0C" w:rsidR="00796E37" w:rsidRPr="00E71FE9" w:rsidRDefault="00796E37" w:rsidP="00343B8E">
      <w:pPr>
        <w:autoSpaceDE w:val="0"/>
        <w:autoSpaceDN w:val="0"/>
        <w:adjustRightInd w:val="0"/>
        <w:spacing w:after="0" w:line="240" w:lineRule="auto"/>
        <w:ind w:left="360"/>
        <w:jc w:val="both"/>
        <w:rPr>
          <w:rFonts w:ascii="Arial" w:eastAsia="Times New Roman" w:hAnsi="Arial" w:cs="Arial"/>
          <w:b/>
          <w:bCs/>
          <w:i/>
          <w:iCs/>
          <w:lang w:eastAsia="fr-FR"/>
        </w:rPr>
      </w:pPr>
      <w:r w:rsidRPr="00E71FE9">
        <w:rPr>
          <w:rFonts w:ascii="Arial" w:eastAsia="Times New Roman" w:hAnsi="Arial" w:cs="Arial"/>
          <w:b/>
          <w:bCs/>
          <w:i/>
          <w:iCs/>
          <w:lang w:eastAsia="fr-FR"/>
        </w:rPr>
        <w:t>D’une manière plus globale, les projets portant sur la séparation, les violences conjugales, les familles monoparentales, les familles isolées seront prioritaires (incluant parents ET enfants).</w:t>
      </w:r>
    </w:p>
    <w:p w14:paraId="0C1113AA" w14:textId="77777777" w:rsidR="004C2B3D" w:rsidRDefault="004C2B3D" w:rsidP="00343B8E">
      <w:pPr>
        <w:autoSpaceDE w:val="0"/>
        <w:autoSpaceDN w:val="0"/>
        <w:adjustRightInd w:val="0"/>
        <w:spacing w:after="0" w:line="240" w:lineRule="auto"/>
        <w:ind w:left="360"/>
        <w:jc w:val="both"/>
        <w:rPr>
          <w:rFonts w:ascii="Arial" w:eastAsia="Times New Roman" w:hAnsi="Arial" w:cs="Arial"/>
          <w:b/>
          <w:bCs/>
          <w:i/>
          <w:iCs/>
          <w:sz w:val="24"/>
          <w:szCs w:val="24"/>
          <w:lang w:eastAsia="fr-FR"/>
        </w:rPr>
      </w:pPr>
    </w:p>
    <w:p w14:paraId="5E7334BD" w14:textId="30CD58FD" w:rsidR="00343B8E" w:rsidRPr="004E25FB" w:rsidRDefault="002276FA" w:rsidP="0048751F">
      <w:pPr>
        <w:pBdr>
          <w:top w:val="double" w:sz="4" w:space="1" w:color="0070C0"/>
          <w:left w:val="double" w:sz="4" w:space="4" w:color="0070C0"/>
          <w:bottom w:val="double" w:sz="4" w:space="1" w:color="0070C0"/>
          <w:right w:val="double" w:sz="4" w:space="4" w:color="0070C0"/>
        </w:pBdr>
        <w:jc w:val="center"/>
        <w:rPr>
          <w:b/>
          <w:bCs/>
          <w:sz w:val="28"/>
          <w:szCs w:val="28"/>
        </w:rPr>
      </w:pPr>
      <w:r w:rsidRPr="004E25FB">
        <w:rPr>
          <w:b/>
          <w:bCs/>
          <w:sz w:val="28"/>
          <w:szCs w:val="28"/>
        </w:rPr>
        <w:t xml:space="preserve">3) </w:t>
      </w:r>
      <w:r w:rsidR="00343B8E" w:rsidRPr="004E25FB">
        <w:rPr>
          <w:b/>
          <w:bCs/>
          <w:sz w:val="28"/>
          <w:szCs w:val="28"/>
        </w:rPr>
        <w:t>Modalités de dépôt des projets 202</w:t>
      </w:r>
      <w:r w:rsidR="00517961">
        <w:rPr>
          <w:b/>
          <w:bCs/>
          <w:sz w:val="28"/>
          <w:szCs w:val="28"/>
        </w:rPr>
        <w:t>4</w:t>
      </w:r>
    </w:p>
    <w:tbl>
      <w:tblPr>
        <w:tblW w:w="10938" w:type="dxa"/>
        <w:tblInd w:w="-440" w:type="dxa"/>
        <w:tblBorders>
          <w:top w:val="single" w:sz="8" w:space="0" w:color="A3A3A3"/>
          <w:left w:val="single" w:sz="8" w:space="0" w:color="A3A3A3"/>
          <w:bottom w:val="single" w:sz="8" w:space="0" w:color="A3A3A3"/>
          <w:right w:val="single" w:sz="8" w:space="0" w:color="A3A3A3"/>
        </w:tblBorders>
        <w:shd w:val="clear" w:color="auto" w:fill="FFFFFF"/>
        <w:tblLook w:val="04A0" w:firstRow="1" w:lastRow="0" w:firstColumn="1" w:lastColumn="0" w:noHBand="0" w:noVBand="1"/>
      </w:tblPr>
      <w:tblGrid>
        <w:gridCol w:w="3072"/>
        <w:gridCol w:w="7866"/>
      </w:tblGrid>
      <w:tr w:rsidR="008458C1" w14:paraId="09522F3A" w14:textId="77777777" w:rsidTr="00CA0304">
        <w:trPr>
          <w:trHeight w:val="20"/>
        </w:trPr>
        <w:tc>
          <w:tcPr>
            <w:tcW w:w="307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014B656" w14:textId="77777777" w:rsidR="008458C1" w:rsidRPr="003F616F" w:rsidRDefault="008458C1" w:rsidP="005D3A4A">
            <w:pPr>
              <w:rPr>
                <w:rFonts w:ascii="Arial" w:eastAsia="Times New Roman" w:hAnsi="Arial" w:cs="Arial"/>
                <w:b/>
                <w:bCs/>
                <w:lang w:eastAsia="fr-FR"/>
              </w:rPr>
            </w:pPr>
            <w:bookmarkStart w:id="1" w:name="_Hlk120017599"/>
            <w:r w:rsidRPr="003F616F">
              <w:rPr>
                <w:rFonts w:ascii="Arial" w:eastAsia="Times New Roman" w:hAnsi="Arial" w:cs="Arial"/>
                <w:b/>
                <w:bCs/>
                <w:lang w:eastAsia="fr-FR"/>
              </w:rPr>
              <w:t>4 décembre 2023</w:t>
            </w:r>
          </w:p>
        </w:tc>
        <w:tc>
          <w:tcPr>
            <w:tcW w:w="786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5A3D5E9" w14:textId="77777777" w:rsidR="008458C1" w:rsidRDefault="008458C1" w:rsidP="005D3A4A">
            <w:pPr>
              <w:rPr>
                <w:rFonts w:ascii="Arial" w:eastAsia="Times New Roman" w:hAnsi="Arial" w:cs="Arial"/>
                <w:lang w:eastAsia="fr-FR"/>
              </w:rPr>
            </w:pPr>
            <w:r>
              <w:rPr>
                <w:rFonts w:ascii="Arial" w:eastAsia="Times New Roman" w:hAnsi="Arial" w:cs="Arial"/>
                <w:lang w:eastAsia="fr-FR"/>
              </w:rPr>
              <w:t>Envoi de l’appel à projet par mail et mise en ligne sur le Caf.fr</w:t>
            </w:r>
          </w:p>
        </w:tc>
      </w:tr>
      <w:tr w:rsidR="008458C1" w14:paraId="14059162" w14:textId="77777777" w:rsidTr="00CA0304">
        <w:trPr>
          <w:trHeight w:val="20"/>
        </w:trPr>
        <w:tc>
          <w:tcPr>
            <w:tcW w:w="307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0EA86E8" w14:textId="135134AE" w:rsidR="008458C1" w:rsidRPr="008458C1" w:rsidRDefault="000F5D23" w:rsidP="005D3A4A">
            <w:pPr>
              <w:rPr>
                <w:rFonts w:ascii="Arial" w:eastAsia="Times New Roman" w:hAnsi="Arial" w:cs="Arial"/>
                <w:lang w:eastAsia="fr-FR"/>
              </w:rPr>
            </w:pPr>
            <w:r w:rsidRPr="008458C1">
              <w:rPr>
                <w:rFonts w:ascii="Arial" w:eastAsia="Times New Roman" w:hAnsi="Arial" w:cs="Arial"/>
                <w:lang w:eastAsia="fr-FR"/>
              </w:rPr>
              <w:t>Décembre</w:t>
            </w:r>
            <w:r w:rsidR="008458C1" w:rsidRPr="008458C1">
              <w:rPr>
                <w:rFonts w:ascii="Arial" w:eastAsia="Times New Roman" w:hAnsi="Arial" w:cs="Arial"/>
                <w:lang w:eastAsia="fr-FR"/>
              </w:rPr>
              <w:t xml:space="preserve"> 2023, janvier 2024</w:t>
            </w:r>
          </w:p>
        </w:tc>
        <w:tc>
          <w:tcPr>
            <w:tcW w:w="786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0464D05" w14:textId="00B4C9A5" w:rsidR="008458C1" w:rsidRDefault="008458C1" w:rsidP="005D3A4A">
            <w:pPr>
              <w:rPr>
                <w:rFonts w:ascii="Arial" w:eastAsia="Times New Roman" w:hAnsi="Arial" w:cs="Arial"/>
                <w:lang w:eastAsia="fr-FR"/>
              </w:rPr>
            </w:pPr>
            <w:r>
              <w:rPr>
                <w:rFonts w:ascii="Arial" w:eastAsia="Times New Roman" w:hAnsi="Arial" w:cs="Arial"/>
                <w:lang w:eastAsia="fr-FR"/>
              </w:rPr>
              <w:t>Contact avec la Caf pour la constitution du dossier et l’éligibilité du projet</w:t>
            </w:r>
          </w:p>
        </w:tc>
      </w:tr>
      <w:tr w:rsidR="008458C1" w14:paraId="1D430570" w14:textId="77777777" w:rsidTr="00CA0304">
        <w:trPr>
          <w:trHeight w:val="389"/>
        </w:trPr>
        <w:tc>
          <w:tcPr>
            <w:tcW w:w="3072" w:type="dxa"/>
            <w:tcBorders>
              <w:top w:val="single" w:sz="8" w:space="0" w:color="A3A3A3"/>
              <w:left w:val="single" w:sz="8" w:space="0" w:color="A3A3A3"/>
              <w:bottom w:val="single" w:sz="8" w:space="0" w:color="A3A3A3"/>
              <w:right w:val="single" w:sz="8" w:space="0" w:color="A3A3A3"/>
            </w:tcBorders>
            <w:shd w:val="clear" w:color="auto" w:fill="F7CAAC" w:themeFill="accent2" w:themeFillTint="66"/>
            <w:tcMar>
              <w:top w:w="80" w:type="dxa"/>
              <w:left w:w="80" w:type="dxa"/>
              <w:bottom w:w="80" w:type="dxa"/>
              <w:right w:w="80" w:type="dxa"/>
            </w:tcMar>
            <w:hideMark/>
          </w:tcPr>
          <w:p w14:paraId="34A72AE7" w14:textId="12DBFB0D" w:rsidR="008458C1" w:rsidRPr="000F5D23" w:rsidRDefault="008458C1" w:rsidP="005D3A4A">
            <w:pPr>
              <w:rPr>
                <w:rFonts w:ascii="Arial" w:eastAsia="Times New Roman" w:hAnsi="Arial" w:cs="Arial"/>
                <w:b/>
                <w:bCs/>
                <w:lang w:eastAsia="fr-FR"/>
              </w:rPr>
            </w:pPr>
            <w:r w:rsidRPr="000F5D23">
              <w:rPr>
                <w:rFonts w:ascii="Arial" w:eastAsia="Times New Roman" w:hAnsi="Arial" w:cs="Arial"/>
                <w:b/>
                <w:bCs/>
                <w:lang w:eastAsia="fr-FR"/>
              </w:rPr>
              <w:t>25 janvier 2024</w:t>
            </w:r>
          </w:p>
        </w:tc>
        <w:tc>
          <w:tcPr>
            <w:tcW w:w="786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C25B2A4" w14:textId="77777777" w:rsidR="008458C1" w:rsidRPr="00F47D09" w:rsidRDefault="008458C1" w:rsidP="005D3A4A">
            <w:pPr>
              <w:rPr>
                <w:rFonts w:ascii="Arial" w:eastAsia="Times New Roman" w:hAnsi="Arial" w:cs="Arial"/>
                <w:b/>
                <w:bCs/>
                <w:lang w:eastAsia="fr-FR"/>
              </w:rPr>
            </w:pPr>
            <w:r w:rsidRPr="00F47D09">
              <w:rPr>
                <w:rFonts w:ascii="Arial" w:eastAsia="Times New Roman" w:hAnsi="Arial" w:cs="Arial"/>
                <w:b/>
                <w:bCs/>
                <w:lang w:eastAsia="fr-FR"/>
              </w:rPr>
              <w:t xml:space="preserve">Retour du dossier de demande complet </w:t>
            </w:r>
            <w:r w:rsidRPr="002162EB">
              <w:rPr>
                <w:rFonts w:ascii="Arial" w:eastAsia="Times New Roman" w:hAnsi="Arial" w:cs="Arial"/>
                <w:b/>
                <w:bCs/>
                <w:color w:val="4472C4" w:themeColor="accent1"/>
                <w:lang w:eastAsia="fr-FR"/>
              </w:rPr>
              <w:t>accompagné du bilan</w:t>
            </w:r>
            <w:r w:rsidRPr="00F47D09">
              <w:rPr>
                <w:rFonts w:ascii="Arial" w:eastAsia="Times New Roman" w:hAnsi="Arial" w:cs="Arial"/>
                <w:b/>
                <w:bCs/>
                <w:lang w:eastAsia="fr-FR"/>
              </w:rPr>
              <w:t xml:space="preserve"> et du compte de résultat 202</w:t>
            </w:r>
            <w:r>
              <w:rPr>
                <w:rFonts w:ascii="Arial" w:eastAsia="Times New Roman" w:hAnsi="Arial" w:cs="Arial"/>
                <w:b/>
                <w:bCs/>
                <w:lang w:eastAsia="fr-FR"/>
              </w:rPr>
              <w:t>3</w:t>
            </w:r>
            <w:r w:rsidRPr="00F47D09">
              <w:rPr>
                <w:rFonts w:ascii="Arial" w:eastAsia="Times New Roman" w:hAnsi="Arial" w:cs="Arial"/>
                <w:b/>
                <w:bCs/>
                <w:lang w:eastAsia="fr-FR"/>
              </w:rPr>
              <w:t xml:space="preserve"> provisoire s’il s’agit d’une action renouvelée</w:t>
            </w:r>
          </w:p>
        </w:tc>
      </w:tr>
      <w:tr w:rsidR="008458C1" w14:paraId="158A1CC7" w14:textId="77777777" w:rsidTr="00CA0304">
        <w:trPr>
          <w:trHeight w:val="20"/>
        </w:trPr>
        <w:tc>
          <w:tcPr>
            <w:tcW w:w="307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69C917E" w14:textId="4ACB6B75" w:rsidR="008458C1" w:rsidRPr="008458C1" w:rsidRDefault="008458C1" w:rsidP="005D3A4A">
            <w:pPr>
              <w:rPr>
                <w:rFonts w:ascii="Arial" w:eastAsia="Times New Roman" w:hAnsi="Arial" w:cs="Arial"/>
                <w:lang w:eastAsia="fr-FR"/>
              </w:rPr>
            </w:pPr>
            <w:r w:rsidRPr="008458C1">
              <w:rPr>
                <w:rFonts w:ascii="Arial" w:eastAsia="Times New Roman" w:hAnsi="Arial" w:cs="Arial"/>
                <w:lang w:eastAsia="fr-FR"/>
              </w:rPr>
              <w:t>Le 18 mars 2024</w:t>
            </w:r>
          </w:p>
        </w:tc>
        <w:tc>
          <w:tcPr>
            <w:tcW w:w="786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F867D84" w14:textId="77777777" w:rsidR="008458C1" w:rsidRDefault="008458C1" w:rsidP="005D3A4A">
            <w:pPr>
              <w:rPr>
                <w:rFonts w:ascii="Arial" w:eastAsia="Times New Roman" w:hAnsi="Arial" w:cs="Arial"/>
                <w:lang w:eastAsia="fr-FR"/>
              </w:rPr>
            </w:pPr>
            <w:r>
              <w:rPr>
                <w:rFonts w:ascii="Arial" w:eastAsia="Times New Roman" w:hAnsi="Arial" w:cs="Arial"/>
                <w:lang w:eastAsia="fr-FR"/>
              </w:rPr>
              <w:t>Date de passage à la commission d’action sociale</w:t>
            </w:r>
          </w:p>
        </w:tc>
      </w:tr>
      <w:bookmarkEnd w:id="1"/>
    </w:tbl>
    <w:p w14:paraId="057D6558" w14:textId="36A59A37" w:rsidR="00E71FE9" w:rsidRPr="003F616F" w:rsidRDefault="00E71FE9" w:rsidP="00343B8E">
      <w:pPr>
        <w:autoSpaceDE w:val="0"/>
        <w:autoSpaceDN w:val="0"/>
        <w:adjustRightInd w:val="0"/>
        <w:spacing w:after="0" w:line="240" w:lineRule="auto"/>
        <w:jc w:val="both"/>
        <w:rPr>
          <w:rFonts w:ascii="Arial" w:eastAsia="Times New Roman" w:hAnsi="Arial" w:cs="Arial"/>
          <w:b/>
          <w:bCs/>
          <w:i/>
          <w:iCs/>
          <w:color w:val="FF0000"/>
          <w:sz w:val="18"/>
          <w:szCs w:val="18"/>
          <w:lang w:eastAsia="fr-FR"/>
        </w:rPr>
      </w:pPr>
    </w:p>
    <w:p w14:paraId="2CE29FDB" w14:textId="77777777" w:rsidR="00920925" w:rsidRDefault="00920925" w:rsidP="00920925">
      <w:pPr>
        <w:rPr>
          <w:rFonts w:ascii="Arial" w:eastAsia="Times New Roman" w:hAnsi="Arial" w:cs="Arial"/>
          <w:iCs/>
          <w:lang w:eastAsia="fr-FR"/>
        </w:rPr>
      </w:pPr>
      <w:r w:rsidRPr="000E3144">
        <w:rPr>
          <w:rFonts w:ascii="Arial" w:eastAsia="Times New Roman" w:hAnsi="Arial" w:cs="Arial"/>
          <w:iCs/>
          <w:lang w:eastAsia="fr-FR"/>
        </w:rPr>
        <w:t xml:space="preserve">Précision des notions de </w:t>
      </w:r>
      <w:r w:rsidRPr="000E3144">
        <w:rPr>
          <w:rFonts w:ascii="Arial" w:eastAsia="Times New Roman" w:hAnsi="Arial" w:cs="Arial"/>
          <w:b/>
          <w:bCs/>
          <w:iCs/>
          <w:lang w:eastAsia="fr-FR"/>
        </w:rPr>
        <w:t>projet</w:t>
      </w:r>
      <w:r w:rsidRPr="000E3144">
        <w:rPr>
          <w:rFonts w:ascii="Arial" w:eastAsia="Times New Roman" w:hAnsi="Arial" w:cs="Arial"/>
          <w:iCs/>
          <w:lang w:eastAsia="fr-FR"/>
        </w:rPr>
        <w:t xml:space="preserve"> et </w:t>
      </w:r>
      <w:r w:rsidRPr="000E3144">
        <w:rPr>
          <w:rFonts w:ascii="Arial" w:eastAsia="Times New Roman" w:hAnsi="Arial" w:cs="Arial"/>
          <w:b/>
          <w:bCs/>
          <w:iCs/>
          <w:lang w:eastAsia="fr-FR"/>
        </w:rPr>
        <w:t>actions</w:t>
      </w:r>
      <w:r w:rsidRPr="000E3144">
        <w:rPr>
          <w:rFonts w:ascii="Arial" w:eastAsia="Times New Roman" w:hAnsi="Arial" w:cs="Arial"/>
          <w:iCs/>
          <w:lang w:eastAsia="fr-FR"/>
        </w:rPr>
        <w:t xml:space="preserve"> dans le cadre du REAAP :</w:t>
      </w:r>
    </w:p>
    <w:p w14:paraId="0D1B67BC" w14:textId="77777777" w:rsidR="00920925" w:rsidRDefault="00920925" w:rsidP="00920925">
      <w:pPr>
        <w:pStyle w:val="Paragraphedeliste"/>
        <w:numPr>
          <w:ilvl w:val="0"/>
          <w:numId w:val="35"/>
        </w:numPr>
        <w:autoSpaceDE w:val="0"/>
        <w:autoSpaceDN w:val="0"/>
        <w:adjustRightInd w:val="0"/>
        <w:spacing w:after="0" w:line="240" w:lineRule="auto"/>
        <w:jc w:val="both"/>
        <w:textAlignment w:val="auto"/>
        <w:rPr>
          <w:rFonts w:ascii="Arial" w:eastAsia="Times New Roman" w:hAnsi="Arial" w:cs="Arial"/>
          <w:b/>
          <w:bCs/>
          <w:i/>
          <w:iCs/>
          <w:lang w:eastAsia="fr-FR"/>
        </w:rPr>
      </w:pPr>
      <w:r>
        <w:rPr>
          <w:rFonts w:ascii="Arial" w:eastAsia="Times New Roman" w:hAnsi="Arial" w:cs="Arial"/>
          <w:b/>
          <w:bCs/>
          <w:i/>
          <w:iCs/>
          <w:lang w:eastAsia="fr-FR"/>
        </w:rPr>
        <w:t>Projet parentalité</w:t>
      </w:r>
    </w:p>
    <w:p w14:paraId="6F673C3C" w14:textId="77777777" w:rsidR="00920925" w:rsidRDefault="00920925" w:rsidP="00920925">
      <w:pPr>
        <w:pStyle w:val="Paragraphedeliste"/>
        <w:autoSpaceDE w:val="0"/>
        <w:autoSpaceDN w:val="0"/>
        <w:adjustRightInd w:val="0"/>
        <w:spacing w:after="0" w:line="240" w:lineRule="auto"/>
        <w:jc w:val="both"/>
        <w:rPr>
          <w:rFonts w:ascii="Arial" w:eastAsia="Times New Roman" w:hAnsi="Arial" w:cs="Arial"/>
          <w:lang w:eastAsia="fr-FR"/>
        </w:rPr>
      </w:pPr>
      <w:r>
        <w:rPr>
          <w:rFonts w:ascii="Arial" w:eastAsia="Times New Roman" w:hAnsi="Arial" w:cs="Arial"/>
          <w:lang w:eastAsia="fr-FR"/>
        </w:rPr>
        <w:t>Ensemble des actions proposées par votre structure en réponse à un besoin identifié en matière de parentalité.</w:t>
      </w:r>
    </w:p>
    <w:p w14:paraId="667EB8B0" w14:textId="77777777" w:rsidR="00920925" w:rsidRDefault="00920925" w:rsidP="00920925">
      <w:pPr>
        <w:pStyle w:val="Paragraphedeliste"/>
        <w:autoSpaceDE w:val="0"/>
        <w:autoSpaceDN w:val="0"/>
        <w:adjustRightInd w:val="0"/>
        <w:spacing w:after="0" w:line="240" w:lineRule="auto"/>
        <w:jc w:val="both"/>
        <w:rPr>
          <w:rFonts w:ascii="Arial" w:eastAsia="Times New Roman" w:hAnsi="Arial" w:cs="Arial"/>
          <w:lang w:eastAsia="fr-FR"/>
        </w:rPr>
      </w:pPr>
    </w:p>
    <w:p w14:paraId="2680318C" w14:textId="77777777" w:rsidR="00920925" w:rsidRDefault="00920925" w:rsidP="00920925">
      <w:pPr>
        <w:pStyle w:val="Paragraphedeliste"/>
        <w:numPr>
          <w:ilvl w:val="0"/>
          <w:numId w:val="35"/>
        </w:numPr>
        <w:autoSpaceDE w:val="0"/>
        <w:autoSpaceDN w:val="0"/>
        <w:adjustRightInd w:val="0"/>
        <w:spacing w:after="0" w:line="240" w:lineRule="auto"/>
        <w:jc w:val="both"/>
        <w:textAlignment w:val="auto"/>
        <w:rPr>
          <w:rFonts w:ascii="Arial" w:eastAsia="Times New Roman" w:hAnsi="Arial" w:cs="Arial"/>
          <w:b/>
          <w:bCs/>
          <w:i/>
          <w:iCs/>
          <w:lang w:eastAsia="fr-FR"/>
        </w:rPr>
      </w:pPr>
      <w:r>
        <w:rPr>
          <w:rFonts w:ascii="Arial" w:eastAsia="Times New Roman" w:hAnsi="Arial" w:cs="Arial"/>
          <w:b/>
          <w:bCs/>
          <w:i/>
          <w:iCs/>
          <w:lang w:eastAsia="fr-FR"/>
        </w:rPr>
        <w:t>Action</w:t>
      </w:r>
    </w:p>
    <w:p w14:paraId="1EF99A22" w14:textId="77777777" w:rsidR="00920925" w:rsidRDefault="00920925" w:rsidP="00920925">
      <w:pPr>
        <w:pStyle w:val="Paragraphedeliste"/>
        <w:autoSpaceDE w:val="0"/>
        <w:autoSpaceDN w:val="0"/>
        <w:adjustRightInd w:val="0"/>
        <w:spacing w:after="0" w:line="240" w:lineRule="auto"/>
        <w:jc w:val="both"/>
        <w:rPr>
          <w:rFonts w:ascii="Arial" w:eastAsia="Times New Roman" w:hAnsi="Arial" w:cs="Arial"/>
          <w:lang w:eastAsia="fr-FR"/>
        </w:rPr>
      </w:pPr>
      <w:r>
        <w:rPr>
          <w:rFonts w:ascii="Arial" w:eastAsia="Times New Roman" w:hAnsi="Arial" w:cs="Arial"/>
          <w:lang w:eastAsia="fr-FR"/>
        </w:rPr>
        <w:t>Une action est un ensemble organisé d’activités réalisées dans le but de modifier une situation et de répondre à des besoins exprimés ou évalués. Une action se déroule sous une forme principale (groupe de parole ; atelier parents-enfants…). Dans le cadre de l’action, des activités différentes peuvent ponctuellement être proposées (sortie, après-midi contes réunissant parents et enfants…). Si le public reste le même, il s’agit d’une seule action.</w:t>
      </w:r>
    </w:p>
    <w:p w14:paraId="689ACEC2" w14:textId="77777777" w:rsidR="00920925" w:rsidRDefault="00920925" w:rsidP="00920925">
      <w:pPr>
        <w:pStyle w:val="Paragraphedeliste"/>
        <w:autoSpaceDE w:val="0"/>
        <w:autoSpaceDN w:val="0"/>
        <w:adjustRightInd w:val="0"/>
        <w:spacing w:after="0" w:line="240" w:lineRule="auto"/>
        <w:jc w:val="both"/>
        <w:rPr>
          <w:rFonts w:ascii="Arial" w:eastAsia="Times New Roman" w:hAnsi="Arial" w:cs="Arial"/>
          <w:lang w:eastAsia="fr-FR"/>
        </w:rPr>
      </w:pPr>
      <w:r>
        <w:rPr>
          <w:rFonts w:ascii="Arial" w:eastAsia="Times New Roman" w:hAnsi="Arial" w:cs="Arial"/>
          <w:lang w:eastAsia="fr-FR"/>
        </w:rPr>
        <w:t>En revanche</w:t>
      </w:r>
      <w:r>
        <w:rPr>
          <w:rFonts w:ascii="Arial" w:eastAsia="Times New Roman" w:hAnsi="Arial" w:cs="Arial"/>
          <w:b/>
          <w:bCs/>
          <w:lang w:eastAsia="fr-FR"/>
        </w:rPr>
        <w:t xml:space="preserve">, </w:t>
      </w:r>
      <w:r>
        <w:rPr>
          <w:rFonts w:ascii="Arial" w:eastAsia="Times New Roman" w:hAnsi="Arial" w:cs="Arial"/>
          <w:lang w:eastAsia="fr-FR"/>
        </w:rPr>
        <w:t>si en lien avec un groupe de parole, un cycle de conférence est mis en place mais cible un public plus large, vous compterez deux actions.</w:t>
      </w:r>
    </w:p>
    <w:p w14:paraId="54CE979E" w14:textId="525F846E" w:rsidR="00920925" w:rsidRDefault="00920925" w:rsidP="003F616F">
      <w:pPr>
        <w:tabs>
          <w:tab w:val="left" w:pos="0"/>
        </w:tabs>
        <w:spacing w:before="120" w:after="0" w:line="100" w:lineRule="atLeast"/>
        <w:jc w:val="both"/>
        <w:rPr>
          <w:rFonts w:ascii="Arial" w:hAnsi="Arial" w:cs="Arial"/>
          <w:color w:val="000000"/>
          <w:shd w:val="clear" w:color="auto" w:fill="FFFFFF"/>
        </w:rPr>
      </w:pPr>
      <w:r w:rsidRPr="0081152F">
        <w:rPr>
          <w:rFonts w:ascii="Arial" w:hAnsi="Arial" w:cs="Arial"/>
          <w:b/>
          <w:bCs/>
        </w:rPr>
        <w:tab/>
      </w:r>
      <w:r>
        <w:rPr>
          <w:rFonts w:ascii="Arial" w:hAnsi="Arial" w:cs="Arial"/>
          <w:b/>
          <w:bCs/>
          <w:color w:val="000000"/>
          <w:u w:val="single"/>
        </w:rPr>
        <w:t>Particularité référent familles</w:t>
      </w:r>
    </w:p>
    <w:p w14:paraId="357425B9" w14:textId="5ED437D3" w:rsidR="00920925" w:rsidRPr="00CA0304" w:rsidRDefault="00920925" w:rsidP="00CA0304">
      <w:pPr>
        <w:pStyle w:val="Paragraphedeliste"/>
        <w:tabs>
          <w:tab w:val="left" w:pos="0"/>
        </w:tabs>
        <w:spacing w:before="120" w:after="0" w:line="100" w:lineRule="atLeast"/>
        <w:rPr>
          <w:rFonts w:ascii="Arial" w:eastAsia="Times New Roman" w:hAnsi="Arial" w:cs="Arial"/>
          <w:b/>
          <w:bCs/>
          <w:i/>
          <w:iCs/>
          <w:color w:val="FF0000"/>
          <w:sz w:val="28"/>
          <w:szCs w:val="28"/>
          <w:lang w:eastAsia="fr-FR"/>
        </w:rPr>
      </w:pPr>
      <w:r>
        <w:rPr>
          <w:rFonts w:ascii="Arial" w:hAnsi="Arial" w:cs="Arial"/>
          <w:color w:val="000000"/>
        </w:rPr>
        <w:t>Concernant les centres sociaux, lorsque le référent familles intervient sur le projet ou l’action, il sera nécessaire de valoriser son salaire en charge et de valoriser la PS Animation Collective Familles à hauteur du financement de la CAF.</w:t>
      </w:r>
      <w:r w:rsidR="00CA0304">
        <w:rPr>
          <w:rFonts w:ascii="Arial" w:hAnsi="Arial" w:cs="Arial"/>
          <w:color w:val="000000"/>
        </w:rPr>
        <w:br/>
      </w:r>
    </w:p>
    <w:p w14:paraId="07C17F54" w14:textId="0A889977" w:rsidR="000E3144" w:rsidRDefault="00343B8E" w:rsidP="00343B8E">
      <w:pPr>
        <w:autoSpaceDE w:val="0"/>
        <w:autoSpaceDN w:val="0"/>
        <w:adjustRightInd w:val="0"/>
        <w:spacing w:after="0" w:line="240" w:lineRule="auto"/>
        <w:jc w:val="both"/>
        <w:rPr>
          <w:rFonts w:ascii="Arial" w:eastAsia="Times New Roman" w:hAnsi="Arial" w:cs="Arial"/>
          <w:lang w:eastAsia="fr-FR"/>
        </w:rPr>
      </w:pPr>
      <w:r w:rsidRPr="000E3144">
        <w:rPr>
          <w:rFonts w:ascii="Arial" w:eastAsia="Times New Roman" w:hAnsi="Arial" w:cs="Arial"/>
          <w:lang w:eastAsia="fr-FR"/>
        </w:rPr>
        <w:t xml:space="preserve">Dans le cas de la présentation de plusieurs actions, il est indispensable de compléter </w:t>
      </w:r>
    </w:p>
    <w:p w14:paraId="539F8574" w14:textId="56AD86B2" w:rsidR="00343B8E" w:rsidRDefault="00343B8E" w:rsidP="00343B8E">
      <w:pPr>
        <w:autoSpaceDE w:val="0"/>
        <w:autoSpaceDN w:val="0"/>
        <w:adjustRightInd w:val="0"/>
        <w:spacing w:after="0" w:line="240" w:lineRule="auto"/>
        <w:jc w:val="both"/>
        <w:rPr>
          <w:rFonts w:ascii="Arial" w:eastAsia="Times New Roman" w:hAnsi="Arial" w:cs="Arial"/>
          <w:b/>
          <w:bCs/>
          <w:i/>
          <w:iCs/>
          <w:u w:val="single"/>
          <w:lang w:eastAsia="fr-FR"/>
        </w:rPr>
      </w:pPr>
      <w:proofErr w:type="gramStart"/>
      <w:r w:rsidRPr="00D52FC3">
        <w:rPr>
          <w:rFonts w:ascii="Arial" w:eastAsia="Times New Roman" w:hAnsi="Arial" w:cs="Arial"/>
          <w:b/>
          <w:bCs/>
          <w:i/>
          <w:iCs/>
          <w:lang w:eastAsia="fr-FR"/>
        </w:rPr>
        <w:t>une</w:t>
      </w:r>
      <w:proofErr w:type="gramEnd"/>
      <w:r w:rsidRPr="00D52FC3">
        <w:rPr>
          <w:rFonts w:ascii="Arial" w:eastAsia="Times New Roman" w:hAnsi="Arial" w:cs="Arial"/>
          <w:b/>
          <w:bCs/>
          <w:i/>
          <w:iCs/>
          <w:lang w:eastAsia="fr-FR"/>
        </w:rPr>
        <w:t xml:space="preserve"> demande de subvention et un budget prévisionnel</w:t>
      </w:r>
      <w:r>
        <w:rPr>
          <w:rFonts w:ascii="Arial" w:eastAsia="Times New Roman" w:hAnsi="Arial" w:cs="Arial"/>
          <w:b/>
          <w:bCs/>
          <w:i/>
          <w:iCs/>
          <w:u w:val="single"/>
          <w:lang w:eastAsia="fr-FR"/>
        </w:rPr>
        <w:t xml:space="preserve"> par action.</w:t>
      </w:r>
    </w:p>
    <w:p w14:paraId="5A15346D" w14:textId="77777777" w:rsidR="00920925" w:rsidRDefault="00920925" w:rsidP="00343B8E">
      <w:pPr>
        <w:autoSpaceDE w:val="0"/>
        <w:autoSpaceDN w:val="0"/>
        <w:adjustRightInd w:val="0"/>
        <w:spacing w:after="0" w:line="240" w:lineRule="auto"/>
        <w:jc w:val="both"/>
        <w:rPr>
          <w:rFonts w:ascii="Arial" w:eastAsia="Times New Roman" w:hAnsi="Arial" w:cs="Arial"/>
          <w:b/>
          <w:bCs/>
          <w:i/>
          <w:iCs/>
          <w:u w:val="single"/>
          <w:lang w:eastAsia="fr-FR"/>
        </w:rPr>
      </w:pPr>
    </w:p>
    <w:p w14:paraId="115839F9" w14:textId="78A2B9EA" w:rsidR="008458C1" w:rsidRDefault="008458C1" w:rsidP="00DF4824">
      <w:pPr>
        <w:autoSpaceDE w:val="0"/>
        <w:autoSpaceDN w:val="0"/>
        <w:adjustRightInd w:val="0"/>
        <w:spacing w:after="0" w:line="240" w:lineRule="auto"/>
        <w:jc w:val="center"/>
        <w:rPr>
          <w:rFonts w:ascii="Arial" w:eastAsia="Times New Roman" w:hAnsi="Arial" w:cs="Arial"/>
          <w:b/>
          <w:bCs/>
          <w:i/>
          <w:iCs/>
          <w:color w:val="FF0000"/>
          <w:sz w:val="28"/>
          <w:szCs w:val="28"/>
          <w:lang w:eastAsia="fr-FR"/>
        </w:rPr>
      </w:pPr>
      <w:r>
        <w:rPr>
          <w:rFonts w:ascii="Arial" w:eastAsia="Times New Roman" w:hAnsi="Arial" w:cs="Arial"/>
          <w:b/>
          <w:bCs/>
          <w:i/>
          <w:iCs/>
          <w:color w:val="FF0000"/>
          <w:sz w:val="28"/>
          <w:szCs w:val="28"/>
          <w:lang w:eastAsia="fr-FR"/>
        </w:rPr>
        <w:t>Un dossier = une seule action</w:t>
      </w:r>
    </w:p>
    <w:p w14:paraId="15C33BB9" w14:textId="77777777" w:rsidR="00920925" w:rsidRDefault="00920925" w:rsidP="008458C1">
      <w:pPr>
        <w:autoSpaceDE w:val="0"/>
        <w:autoSpaceDN w:val="0"/>
        <w:adjustRightInd w:val="0"/>
        <w:spacing w:after="0" w:line="240" w:lineRule="auto"/>
        <w:jc w:val="both"/>
        <w:rPr>
          <w:rFonts w:ascii="Arial" w:eastAsia="Times New Roman" w:hAnsi="Arial" w:cs="Arial"/>
          <w:b/>
          <w:bCs/>
          <w:i/>
          <w:iCs/>
          <w:color w:val="FF0000"/>
          <w:sz w:val="28"/>
          <w:szCs w:val="28"/>
          <w:lang w:eastAsia="fr-FR"/>
        </w:rPr>
      </w:pPr>
    </w:p>
    <w:p w14:paraId="39CC8A32" w14:textId="76DE82D7" w:rsidR="00E71FE9" w:rsidRDefault="00E71FE9" w:rsidP="00343B8E">
      <w:pPr>
        <w:autoSpaceDE w:val="0"/>
        <w:autoSpaceDN w:val="0"/>
        <w:adjustRightInd w:val="0"/>
        <w:spacing w:after="0" w:line="240" w:lineRule="auto"/>
        <w:jc w:val="both"/>
        <w:rPr>
          <w:rFonts w:ascii="Arial" w:eastAsia="Times New Roman" w:hAnsi="Arial" w:cs="Arial"/>
          <w:b/>
          <w:bCs/>
          <w:i/>
          <w:iCs/>
          <w:lang w:eastAsia="fr-FR"/>
        </w:rPr>
      </w:pPr>
    </w:p>
    <w:p w14:paraId="514E7AC6" w14:textId="32836324" w:rsidR="00E71FE9" w:rsidRDefault="00920925" w:rsidP="00920925">
      <w:pPr>
        <w:autoSpaceDE w:val="0"/>
        <w:autoSpaceDN w:val="0"/>
        <w:adjustRightInd w:val="0"/>
        <w:spacing w:after="0" w:line="240" w:lineRule="auto"/>
        <w:jc w:val="center"/>
        <w:rPr>
          <w:rFonts w:ascii="Arial" w:eastAsia="Times New Roman" w:hAnsi="Arial" w:cs="Arial"/>
          <w:b/>
          <w:bCs/>
          <w:i/>
          <w:iCs/>
          <w:lang w:eastAsia="fr-FR"/>
        </w:rPr>
      </w:pPr>
      <w:r w:rsidRPr="00920925">
        <w:rPr>
          <w:rFonts w:ascii="Arial" w:eastAsia="Times New Roman" w:hAnsi="Arial" w:cs="Arial"/>
          <w:b/>
          <w:bCs/>
          <w:i/>
          <w:iCs/>
          <w:noProof/>
          <w:lang w:eastAsia="fr-FR"/>
        </w:rPr>
        <w:drawing>
          <wp:inline distT="0" distB="0" distL="0" distR="0" wp14:anchorId="757F2009" wp14:editId="55B4E51C">
            <wp:extent cx="5822830" cy="818198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43410" cy="8210905"/>
                    </a:xfrm>
                    <a:prstGeom prst="rect">
                      <a:avLst/>
                    </a:prstGeom>
                  </pic:spPr>
                </pic:pic>
              </a:graphicData>
            </a:graphic>
          </wp:inline>
        </w:drawing>
      </w:r>
    </w:p>
    <w:p w14:paraId="17D65D8D" w14:textId="15CF960F" w:rsidR="00E71FE9" w:rsidRDefault="00E71FE9" w:rsidP="00343B8E">
      <w:pPr>
        <w:autoSpaceDE w:val="0"/>
        <w:autoSpaceDN w:val="0"/>
        <w:adjustRightInd w:val="0"/>
        <w:spacing w:after="0" w:line="240" w:lineRule="auto"/>
        <w:jc w:val="both"/>
        <w:rPr>
          <w:rFonts w:ascii="Arial" w:eastAsia="Times New Roman" w:hAnsi="Arial" w:cs="Arial"/>
          <w:b/>
          <w:bCs/>
          <w:i/>
          <w:iCs/>
          <w:lang w:eastAsia="fr-FR"/>
        </w:rPr>
      </w:pPr>
    </w:p>
    <w:p w14:paraId="40EA990A" w14:textId="63F3FD60" w:rsidR="00343B8E" w:rsidRDefault="00343B8E" w:rsidP="00CA0CCD">
      <w:pPr>
        <w:rPr>
          <w:rFonts w:ascii="Arial" w:hAnsi="Arial" w:cs="Arial"/>
          <w:b/>
          <w:color w:val="FF0000"/>
        </w:rPr>
      </w:pPr>
    </w:p>
    <w:p w14:paraId="23322D01" w14:textId="77777777" w:rsidR="004F3C78" w:rsidRDefault="004F3C78" w:rsidP="00471BDE">
      <w:pPr>
        <w:autoSpaceDE w:val="0"/>
        <w:autoSpaceDN w:val="0"/>
        <w:adjustRightInd w:val="0"/>
        <w:spacing w:after="0" w:line="240" w:lineRule="auto"/>
        <w:rPr>
          <w:rStyle w:val="normaltextrun"/>
          <w:b/>
          <w:bCs/>
        </w:rPr>
        <w:sectPr w:rsidR="004F3C78" w:rsidSect="00A24E6A">
          <w:pgSz w:w="11906" w:h="16838"/>
          <w:pgMar w:top="709" w:right="991" w:bottom="794" w:left="992" w:header="709" w:footer="709" w:gutter="0"/>
          <w:pgBorders w:offsetFrom="page">
            <w:top w:val="double" w:sz="6" w:space="24" w:color="0070C0"/>
            <w:left w:val="double" w:sz="6" w:space="24" w:color="0070C0"/>
            <w:bottom w:val="double" w:sz="6" w:space="24" w:color="0070C0"/>
            <w:right w:val="double" w:sz="6" w:space="24" w:color="0070C0"/>
          </w:pgBorders>
          <w:cols w:space="708"/>
          <w:docGrid w:linePitch="360"/>
        </w:sectPr>
      </w:pPr>
    </w:p>
    <w:p w14:paraId="751CF455" w14:textId="199B760C" w:rsidR="008810CA" w:rsidRPr="00471BDE" w:rsidRDefault="00D52FC3" w:rsidP="00471BDE">
      <w:pPr>
        <w:autoSpaceDE w:val="0"/>
        <w:autoSpaceDN w:val="0"/>
        <w:adjustRightInd w:val="0"/>
        <w:spacing w:after="0" w:line="240" w:lineRule="auto"/>
        <w:rPr>
          <w:rStyle w:val="normaltextrun"/>
          <w:b/>
          <w:bCs/>
        </w:rPr>
      </w:pPr>
      <w:r w:rsidRPr="00D52FC3">
        <w:rPr>
          <w:rStyle w:val="normaltextrun"/>
          <w:b/>
          <w:bCs/>
          <w:noProof/>
        </w:rPr>
        <w:lastRenderedPageBreak/>
        <w:drawing>
          <wp:inline distT="0" distB="0" distL="0" distR="0" wp14:anchorId="7C0C5849" wp14:editId="7B55E13A">
            <wp:extent cx="9737725" cy="628523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737725" cy="6285230"/>
                    </a:xfrm>
                    <a:prstGeom prst="rect">
                      <a:avLst/>
                    </a:prstGeom>
                  </pic:spPr>
                </pic:pic>
              </a:graphicData>
            </a:graphic>
          </wp:inline>
        </w:drawing>
      </w:r>
    </w:p>
    <w:sectPr w:rsidR="008810CA" w:rsidRPr="00471BDE" w:rsidSect="004F3C78">
      <w:pgSz w:w="16838" w:h="11906" w:orient="landscape"/>
      <w:pgMar w:top="992" w:right="709" w:bottom="991" w:left="794" w:header="709" w:footer="709" w:gutter="0"/>
      <w:pgBorders w:offsetFrom="page">
        <w:top w:val="double" w:sz="6" w:space="24" w:color="0070C0"/>
        <w:left w:val="double" w:sz="6" w:space="24" w:color="0070C0"/>
        <w:bottom w:val="double" w:sz="6" w:space="24" w:color="0070C0"/>
        <w:right w:val="double" w:sz="6"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88C8" w14:textId="77777777" w:rsidR="00E6140D" w:rsidRDefault="00E6140D" w:rsidP="00BE3211">
      <w:pPr>
        <w:spacing w:after="0" w:line="240" w:lineRule="auto"/>
      </w:pPr>
      <w:r>
        <w:separator/>
      </w:r>
    </w:p>
  </w:endnote>
  <w:endnote w:type="continuationSeparator" w:id="0">
    <w:p w14:paraId="170725C0" w14:textId="77777777" w:rsidR="00E6140D" w:rsidRDefault="00E6140D" w:rsidP="00BE3211">
      <w:pPr>
        <w:spacing w:after="0" w:line="240" w:lineRule="auto"/>
      </w:pPr>
      <w:r>
        <w:continuationSeparator/>
      </w:r>
    </w:p>
  </w:endnote>
  <w:endnote w:type="continuationNotice" w:id="1">
    <w:p w14:paraId="17B03D3E" w14:textId="77777777" w:rsidR="00E6140D" w:rsidRDefault="00E614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tima">
    <w:panose1 w:val="020B05020505080203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96B46" w14:textId="77777777" w:rsidR="00E6140D" w:rsidRDefault="00E6140D" w:rsidP="00BE3211">
      <w:pPr>
        <w:spacing w:after="0" w:line="240" w:lineRule="auto"/>
      </w:pPr>
      <w:r>
        <w:separator/>
      </w:r>
    </w:p>
  </w:footnote>
  <w:footnote w:type="continuationSeparator" w:id="0">
    <w:p w14:paraId="3B438ED0" w14:textId="77777777" w:rsidR="00E6140D" w:rsidRDefault="00E6140D" w:rsidP="00BE3211">
      <w:pPr>
        <w:spacing w:after="0" w:line="240" w:lineRule="auto"/>
      </w:pPr>
      <w:r>
        <w:continuationSeparator/>
      </w:r>
    </w:p>
  </w:footnote>
  <w:footnote w:type="continuationNotice" w:id="1">
    <w:p w14:paraId="5D650854" w14:textId="77777777" w:rsidR="00E6140D" w:rsidRDefault="00E614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lvl w:ilvl="0">
      <w:start w:val="1"/>
      <w:numFmt w:val="bullet"/>
      <w:lvlText w:val=""/>
      <w:lvlJc w:val="left"/>
      <w:pPr>
        <w:ind w:left="360" w:hanging="360"/>
      </w:pPr>
      <w:rPr>
        <w:rFonts w:ascii="Wingdings" w:hAnsi="Wingdings" w:cs="Wingdings" w:hint="default"/>
        <w:color w:val="008080"/>
        <w:sz w:val="22"/>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8"/>
    <w:multiLevelType w:val="singleLevel"/>
    <w:tmpl w:val="00000008"/>
    <w:name w:val="WW8Num7"/>
    <w:lvl w:ilvl="0">
      <w:start w:val="1"/>
      <w:numFmt w:val="bullet"/>
      <w:lvlText w:val=""/>
      <w:lvlJc w:val="left"/>
      <w:pPr>
        <w:tabs>
          <w:tab w:val="num" w:pos="360"/>
        </w:tabs>
        <w:ind w:left="360" w:hanging="360"/>
      </w:pPr>
      <w:rPr>
        <w:rFonts w:ascii="Symbol" w:hAnsi="Symbol" w:cs="Wingdings"/>
      </w:rPr>
    </w:lvl>
  </w:abstractNum>
  <w:abstractNum w:abstractNumId="4"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14A14AC"/>
    <w:multiLevelType w:val="hybridMultilevel"/>
    <w:tmpl w:val="2410E606"/>
    <w:lvl w:ilvl="0" w:tplc="835AB45E">
      <w:start w:val="6"/>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05D57572"/>
    <w:multiLevelType w:val="hybridMultilevel"/>
    <w:tmpl w:val="4910410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08F01E1E"/>
    <w:multiLevelType w:val="hybridMultilevel"/>
    <w:tmpl w:val="34725A82"/>
    <w:lvl w:ilvl="0" w:tplc="F0A69358">
      <w:numFmt w:val="bullet"/>
      <w:lvlText w:val="-"/>
      <w:lvlJc w:val="left"/>
      <w:pPr>
        <w:ind w:left="1854" w:hanging="360"/>
      </w:pPr>
      <w:rPr>
        <w:rFonts w:ascii="Arial" w:eastAsia="Calibri" w:hAnsi="Arial" w:cs="Aria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8" w15:restartNumberingAfterBreak="0">
    <w:nsid w:val="0BD93E8E"/>
    <w:multiLevelType w:val="multilevel"/>
    <w:tmpl w:val="0040F8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E05D4B"/>
    <w:multiLevelType w:val="hybridMultilevel"/>
    <w:tmpl w:val="5602F856"/>
    <w:lvl w:ilvl="0" w:tplc="BC98ABCA">
      <w:start w:val="1"/>
      <w:numFmt w:val="bullet"/>
      <w:lvlText w:val=""/>
      <w:lvlJc w:val="left"/>
      <w:pPr>
        <w:ind w:left="644" w:hanging="360"/>
      </w:pPr>
      <w:rPr>
        <w:rFonts w:ascii="Wingdings 2" w:eastAsia="Times New Roman" w:hAnsi="Wingdings 2" w:cs="Times New Roman"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3A299B"/>
    <w:multiLevelType w:val="hybridMultilevel"/>
    <w:tmpl w:val="DCAC34F0"/>
    <w:lvl w:ilvl="0" w:tplc="040C0001">
      <w:start w:val="1"/>
      <w:numFmt w:val="bullet"/>
      <w:lvlText w:val=""/>
      <w:lvlJc w:val="left"/>
      <w:pPr>
        <w:ind w:left="1068" w:hanging="360"/>
      </w:pPr>
      <w:rPr>
        <w:rFonts w:ascii="Symbol" w:hAnsi="Symbol" w:hint="default"/>
      </w:rPr>
    </w:lvl>
    <w:lvl w:ilvl="1" w:tplc="040C0005">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38207398">
      <w:numFmt w:val="bullet"/>
      <w:lvlText w:val="-"/>
      <w:lvlJc w:val="left"/>
      <w:pPr>
        <w:ind w:left="5388" w:hanging="360"/>
      </w:pPr>
      <w:rPr>
        <w:rFonts w:ascii="Calibri" w:eastAsia="Calibri" w:hAnsi="Calibri" w:cs="Calibri"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142E4E1C"/>
    <w:multiLevelType w:val="hybridMultilevel"/>
    <w:tmpl w:val="BDDE9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A02A5"/>
    <w:multiLevelType w:val="hybridMultilevel"/>
    <w:tmpl w:val="3EB2986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206150"/>
    <w:multiLevelType w:val="hybridMultilevel"/>
    <w:tmpl w:val="22100AFA"/>
    <w:lvl w:ilvl="0" w:tplc="DADA6E0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1B11187A"/>
    <w:multiLevelType w:val="hybridMultilevel"/>
    <w:tmpl w:val="55F2A946"/>
    <w:lvl w:ilvl="0" w:tplc="A148B962">
      <w:start w:val="6"/>
      <w:numFmt w:val="decimal"/>
      <w:lvlText w:val="%1"/>
      <w:lvlJc w:val="left"/>
      <w:pPr>
        <w:ind w:left="720" w:hanging="360"/>
      </w:pPr>
      <w:rPr>
        <w:rFonts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C765AD"/>
    <w:multiLevelType w:val="multilevel"/>
    <w:tmpl w:val="EA80DAE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Optima" w:hAnsi="Optima"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o"/>
      <w:lvlJc w:val="left"/>
      <w:pPr>
        <w:ind w:left="2880" w:hanging="360"/>
      </w:pPr>
      <w:rPr>
        <w:rFonts w:ascii="Courier New" w:hAnsi="Courier New" w:cs="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7D24CE3"/>
    <w:multiLevelType w:val="hybridMultilevel"/>
    <w:tmpl w:val="023645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3">
      <w:start w:val="1"/>
      <w:numFmt w:val="bullet"/>
      <w:lvlText w:val="o"/>
      <w:lvlJc w:val="left"/>
      <w:pPr>
        <w:ind w:left="4668" w:hanging="360"/>
      </w:pPr>
      <w:rPr>
        <w:rFonts w:ascii="Courier New" w:hAnsi="Courier New" w:cs="Courier New" w:hint="default"/>
      </w:rPr>
    </w:lvl>
    <w:lvl w:ilvl="6" w:tplc="040C0003">
      <w:start w:val="1"/>
      <w:numFmt w:val="bullet"/>
      <w:lvlText w:val="o"/>
      <w:lvlJc w:val="left"/>
      <w:pPr>
        <w:ind w:left="5388" w:hanging="360"/>
      </w:pPr>
      <w:rPr>
        <w:rFonts w:ascii="Courier New" w:hAnsi="Courier New" w:cs="Courier New"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2A490007"/>
    <w:multiLevelType w:val="hybridMultilevel"/>
    <w:tmpl w:val="743C98F2"/>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054"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5">
      <w:start w:val="1"/>
      <w:numFmt w:val="bullet"/>
      <w:lvlText w:val=""/>
      <w:lvlJc w:val="left"/>
      <w:pPr>
        <w:ind w:left="5388" w:hanging="360"/>
      </w:pPr>
      <w:rPr>
        <w:rFonts w:ascii="Wingdings" w:hAnsi="Wingdings"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33162209"/>
    <w:multiLevelType w:val="hybridMultilevel"/>
    <w:tmpl w:val="C92AE5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765621"/>
    <w:multiLevelType w:val="hybridMultilevel"/>
    <w:tmpl w:val="694030FC"/>
    <w:lvl w:ilvl="0" w:tplc="E3A0140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9C16DB"/>
    <w:multiLevelType w:val="hybridMultilevel"/>
    <w:tmpl w:val="5A584152"/>
    <w:lvl w:ilvl="0" w:tplc="49D6FA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9136AB"/>
    <w:multiLevelType w:val="hybridMultilevel"/>
    <w:tmpl w:val="E2C2AC70"/>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3DCA3B1A"/>
    <w:multiLevelType w:val="hybridMultilevel"/>
    <w:tmpl w:val="4268E630"/>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664011F4">
      <w:start w:val="6"/>
      <w:numFmt w:val="bullet"/>
      <w:lvlText w:val="-"/>
      <w:lvlJc w:val="left"/>
      <w:pPr>
        <w:ind w:left="2508" w:hanging="360"/>
      </w:pPr>
      <w:rPr>
        <w:rFonts w:ascii="Calibri" w:eastAsiaTheme="minorHAnsi" w:hAnsi="Calibri" w:cs="Calibri"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3EC3744A"/>
    <w:multiLevelType w:val="multilevel"/>
    <w:tmpl w:val="1DEA05C4"/>
    <w:lvl w:ilvl="0">
      <w:start w:val="1"/>
      <w:numFmt w:val="bullet"/>
      <w:lvlText w:val=""/>
      <w:lvlJc w:val="left"/>
      <w:pPr>
        <w:ind w:left="153" w:hanging="360"/>
      </w:pPr>
      <w:rPr>
        <w:rFonts w:ascii="Wingdings" w:hAnsi="Wingdings" w:cs="Wingdings" w:hint="default"/>
      </w:rPr>
    </w:lvl>
    <w:lvl w:ilvl="1">
      <w:start w:val="1"/>
      <w:numFmt w:val="bullet"/>
      <w:lvlText w:val=""/>
      <w:lvlJc w:val="left"/>
      <w:pPr>
        <w:ind w:left="873" w:hanging="360"/>
      </w:pPr>
      <w:rPr>
        <w:rFonts w:ascii="Symbol" w:hAnsi="Symbol"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24" w15:restartNumberingAfterBreak="0">
    <w:nsid w:val="4AF85B17"/>
    <w:multiLevelType w:val="hybridMultilevel"/>
    <w:tmpl w:val="7C681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CE65090"/>
    <w:multiLevelType w:val="hybridMultilevel"/>
    <w:tmpl w:val="B3CC1C4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6" w15:restartNumberingAfterBreak="0">
    <w:nsid w:val="4DBA135C"/>
    <w:multiLevelType w:val="hybridMultilevel"/>
    <w:tmpl w:val="D700C118"/>
    <w:lvl w:ilvl="0" w:tplc="B6DC88A0">
      <w:numFmt w:val="bullet"/>
      <w:lvlText w:val="-"/>
      <w:lvlJc w:val="left"/>
      <w:pPr>
        <w:ind w:left="3600" w:hanging="360"/>
      </w:pPr>
      <w:rPr>
        <w:rFonts w:ascii="Calibri" w:eastAsiaTheme="minorHAnsi" w:hAnsi="Calibri" w:cs="Calibri"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7" w15:restartNumberingAfterBreak="0">
    <w:nsid w:val="58353E8D"/>
    <w:multiLevelType w:val="hybridMultilevel"/>
    <w:tmpl w:val="50D8D5CE"/>
    <w:lvl w:ilvl="0" w:tplc="040C0005">
      <w:start w:val="1"/>
      <w:numFmt w:val="bullet"/>
      <w:lvlText w:val=""/>
      <w:lvlJc w:val="left"/>
      <w:pPr>
        <w:ind w:left="1068" w:hanging="360"/>
      </w:pPr>
      <w:rPr>
        <w:rFonts w:ascii="Wingdings" w:hAnsi="Wingdings" w:hint="default"/>
      </w:rPr>
    </w:lvl>
    <w:lvl w:ilvl="1" w:tplc="040C0001">
      <w:start w:val="1"/>
      <w:numFmt w:val="bullet"/>
      <w:lvlText w:val=""/>
      <w:lvlJc w:val="left"/>
      <w:pPr>
        <w:ind w:left="1788" w:hanging="360"/>
      </w:pPr>
      <w:rPr>
        <w:rFonts w:ascii="Symbol" w:hAnsi="Symbo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5B9D511C"/>
    <w:multiLevelType w:val="hybridMultilevel"/>
    <w:tmpl w:val="1CD44192"/>
    <w:lvl w:ilvl="0" w:tplc="040C0011">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9" w15:restartNumberingAfterBreak="0">
    <w:nsid w:val="5BAA4963"/>
    <w:multiLevelType w:val="hybridMultilevel"/>
    <w:tmpl w:val="CB96F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E547C4"/>
    <w:multiLevelType w:val="hybridMultilevel"/>
    <w:tmpl w:val="BAEEC94E"/>
    <w:lvl w:ilvl="0" w:tplc="54A6F0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776CEB"/>
    <w:multiLevelType w:val="hybridMultilevel"/>
    <w:tmpl w:val="932478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037555"/>
    <w:multiLevelType w:val="multilevel"/>
    <w:tmpl w:val="10004BBA"/>
    <w:lvl w:ilvl="0">
      <w:start w:val="1"/>
      <w:numFmt w:val="bullet"/>
      <w:lvlText w:val=""/>
      <w:lvlJc w:val="left"/>
      <w:pPr>
        <w:ind w:left="153" w:hanging="360"/>
      </w:pPr>
      <w:rPr>
        <w:rFonts w:ascii="Wingdings" w:hAnsi="Wingdings" w:cs="Wingdings"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o"/>
      <w:lvlJc w:val="left"/>
      <w:pPr>
        <w:ind w:left="2313" w:hanging="360"/>
      </w:pPr>
      <w:rPr>
        <w:rFonts w:ascii="Courier New" w:hAnsi="Courier New" w:cs="Courier New"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33" w15:restartNumberingAfterBreak="0">
    <w:nsid w:val="75952058"/>
    <w:multiLevelType w:val="hybridMultilevel"/>
    <w:tmpl w:val="FF4C924C"/>
    <w:lvl w:ilvl="0" w:tplc="2ECCBC78">
      <w:numFmt w:val="bullet"/>
      <w:lvlText w:val="-"/>
      <w:lvlJc w:val="left"/>
      <w:pPr>
        <w:ind w:left="720" w:hanging="360"/>
      </w:pPr>
      <w:rPr>
        <w:rFonts w:ascii="Calibri" w:eastAsiaTheme="minorHAnsi" w:hAnsi="Calibri" w:cs="Calibri" w:hint="default"/>
        <w:b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9B02F4"/>
    <w:multiLevelType w:val="hybridMultilevel"/>
    <w:tmpl w:val="0A2812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9338DD"/>
    <w:multiLevelType w:val="hybridMultilevel"/>
    <w:tmpl w:val="BCCEB1D4"/>
    <w:lvl w:ilvl="0" w:tplc="2DA2149A">
      <w:numFmt w:val="bullet"/>
      <w:lvlText w:val="-"/>
      <w:lvlJc w:val="left"/>
      <w:pPr>
        <w:ind w:left="720" w:hanging="360"/>
      </w:pPr>
      <w:rPr>
        <w:rFonts w:ascii="Calibri" w:eastAsiaTheme="minorHAnsi" w:hAnsi="Calibri" w:cs="Calibri" w:hint="default"/>
        <w:color w:val="00B05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3727C1"/>
    <w:multiLevelType w:val="hybridMultilevel"/>
    <w:tmpl w:val="AE441A2E"/>
    <w:lvl w:ilvl="0" w:tplc="040C0001">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372584765">
    <w:abstractNumId w:val="23"/>
  </w:num>
  <w:num w:numId="2" w16cid:durableId="654577311">
    <w:abstractNumId w:val="34"/>
  </w:num>
  <w:num w:numId="3" w16cid:durableId="1671522588">
    <w:abstractNumId w:val="16"/>
  </w:num>
  <w:num w:numId="4" w16cid:durableId="2119910069">
    <w:abstractNumId w:val="1"/>
  </w:num>
  <w:num w:numId="5" w16cid:durableId="1505246292">
    <w:abstractNumId w:val="3"/>
  </w:num>
  <w:num w:numId="6" w16cid:durableId="390692687">
    <w:abstractNumId w:val="4"/>
  </w:num>
  <w:num w:numId="7" w16cid:durableId="1806971215">
    <w:abstractNumId w:val="32"/>
  </w:num>
  <w:num w:numId="8" w16cid:durableId="154956913">
    <w:abstractNumId w:val="31"/>
  </w:num>
  <w:num w:numId="9" w16cid:durableId="252250873">
    <w:abstractNumId w:val="27"/>
  </w:num>
  <w:num w:numId="10" w16cid:durableId="1479030585">
    <w:abstractNumId w:val="5"/>
  </w:num>
  <w:num w:numId="11" w16cid:durableId="1123579196">
    <w:abstractNumId w:val="19"/>
  </w:num>
  <w:num w:numId="12" w16cid:durableId="691613622">
    <w:abstractNumId w:val="11"/>
  </w:num>
  <w:num w:numId="13" w16cid:durableId="901872215">
    <w:abstractNumId w:val="6"/>
  </w:num>
  <w:num w:numId="14" w16cid:durableId="290525786">
    <w:abstractNumId w:val="25"/>
  </w:num>
  <w:num w:numId="15" w16cid:durableId="1843428951">
    <w:abstractNumId w:val="10"/>
  </w:num>
  <w:num w:numId="16" w16cid:durableId="703557455">
    <w:abstractNumId w:val="21"/>
  </w:num>
  <w:num w:numId="17" w16cid:durableId="940914550">
    <w:abstractNumId w:val="16"/>
  </w:num>
  <w:num w:numId="18" w16cid:durableId="1823891880">
    <w:abstractNumId w:val="0"/>
  </w:num>
  <w:num w:numId="19" w16cid:durableId="1677925834">
    <w:abstractNumId w:val="8"/>
  </w:num>
  <w:num w:numId="20" w16cid:durableId="355035523">
    <w:abstractNumId w:val="35"/>
  </w:num>
  <w:num w:numId="21" w16cid:durableId="1945651866">
    <w:abstractNumId w:val="12"/>
  </w:num>
  <w:num w:numId="22" w16cid:durableId="1241477226">
    <w:abstractNumId w:val="15"/>
  </w:num>
  <w:num w:numId="23" w16cid:durableId="1973779489">
    <w:abstractNumId w:val="13"/>
  </w:num>
  <w:num w:numId="24" w16cid:durableId="327249077">
    <w:abstractNumId w:val="20"/>
  </w:num>
  <w:num w:numId="25" w16cid:durableId="1076198958">
    <w:abstractNumId w:val="29"/>
  </w:num>
  <w:num w:numId="26" w16cid:durableId="1731269190">
    <w:abstractNumId w:val="24"/>
  </w:num>
  <w:num w:numId="27" w16cid:durableId="1426267019">
    <w:abstractNumId w:val="9"/>
  </w:num>
  <w:num w:numId="28" w16cid:durableId="1847328768">
    <w:abstractNumId w:val="17"/>
  </w:num>
  <w:num w:numId="29" w16cid:durableId="158888739">
    <w:abstractNumId w:val="22"/>
  </w:num>
  <w:num w:numId="30" w16cid:durableId="665010620">
    <w:abstractNumId w:val="14"/>
  </w:num>
  <w:num w:numId="31" w16cid:durableId="308873870">
    <w:abstractNumId w:val="33"/>
  </w:num>
  <w:num w:numId="32" w16cid:durableId="470440872">
    <w:abstractNumId w:val="1"/>
  </w:num>
  <w:num w:numId="33" w16cid:durableId="2072461929">
    <w:abstractNumId w:val="23"/>
  </w:num>
  <w:num w:numId="34" w16cid:durableId="12389780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308284">
    <w:abstractNumId w:val="2"/>
  </w:num>
  <w:num w:numId="36" w16cid:durableId="1137840089">
    <w:abstractNumId w:val="28"/>
  </w:num>
  <w:num w:numId="37" w16cid:durableId="344746863">
    <w:abstractNumId w:val="26"/>
  </w:num>
  <w:num w:numId="38" w16cid:durableId="2098208123">
    <w:abstractNumId w:val="18"/>
  </w:num>
  <w:num w:numId="39" w16cid:durableId="2054452898">
    <w:abstractNumId w:val="36"/>
  </w:num>
  <w:num w:numId="40" w16cid:durableId="2083872980">
    <w:abstractNumId w:val="7"/>
  </w:num>
  <w:num w:numId="41" w16cid:durableId="17152839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95603"/>
    <w:rsid w:val="00062465"/>
    <w:rsid w:val="000641E7"/>
    <w:rsid w:val="00076850"/>
    <w:rsid w:val="00076AD5"/>
    <w:rsid w:val="00095603"/>
    <w:rsid w:val="000A28B0"/>
    <w:rsid w:val="000B4270"/>
    <w:rsid w:val="000C3BE2"/>
    <w:rsid w:val="000E1B45"/>
    <w:rsid w:val="000E3144"/>
    <w:rsid w:val="000F5D23"/>
    <w:rsid w:val="00127AF3"/>
    <w:rsid w:val="001358CB"/>
    <w:rsid w:val="001408BC"/>
    <w:rsid w:val="00142282"/>
    <w:rsid w:val="00144F50"/>
    <w:rsid w:val="00151FBF"/>
    <w:rsid w:val="00160E40"/>
    <w:rsid w:val="00165A24"/>
    <w:rsid w:val="001A5CDE"/>
    <w:rsid w:val="001B20CB"/>
    <w:rsid w:val="001B423D"/>
    <w:rsid w:val="001F17C6"/>
    <w:rsid w:val="00205544"/>
    <w:rsid w:val="002162EB"/>
    <w:rsid w:val="002276FA"/>
    <w:rsid w:val="00240DD4"/>
    <w:rsid w:val="00256415"/>
    <w:rsid w:val="002775B2"/>
    <w:rsid w:val="00297F99"/>
    <w:rsid w:val="002A776E"/>
    <w:rsid w:val="002C42E9"/>
    <w:rsid w:val="002D543D"/>
    <w:rsid w:val="002E4615"/>
    <w:rsid w:val="002E62E0"/>
    <w:rsid w:val="002F246B"/>
    <w:rsid w:val="002F7D95"/>
    <w:rsid w:val="00332084"/>
    <w:rsid w:val="00337BAC"/>
    <w:rsid w:val="00343B8E"/>
    <w:rsid w:val="00350354"/>
    <w:rsid w:val="00361A29"/>
    <w:rsid w:val="00362950"/>
    <w:rsid w:val="00364A5A"/>
    <w:rsid w:val="003864A1"/>
    <w:rsid w:val="003B56C2"/>
    <w:rsid w:val="003C41DB"/>
    <w:rsid w:val="003F616F"/>
    <w:rsid w:val="00400D00"/>
    <w:rsid w:val="0040512D"/>
    <w:rsid w:val="00423198"/>
    <w:rsid w:val="004308A7"/>
    <w:rsid w:val="00437194"/>
    <w:rsid w:val="00462D53"/>
    <w:rsid w:val="00471BDE"/>
    <w:rsid w:val="004735FE"/>
    <w:rsid w:val="0048360C"/>
    <w:rsid w:val="00486E2D"/>
    <w:rsid w:val="0048751F"/>
    <w:rsid w:val="00495653"/>
    <w:rsid w:val="004B1016"/>
    <w:rsid w:val="004B74B5"/>
    <w:rsid w:val="004C2B3D"/>
    <w:rsid w:val="004E25FB"/>
    <w:rsid w:val="004E4E9A"/>
    <w:rsid w:val="004F2E9C"/>
    <w:rsid w:val="004F380F"/>
    <w:rsid w:val="004F3C78"/>
    <w:rsid w:val="00505786"/>
    <w:rsid w:val="00512928"/>
    <w:rsid w:val="00517961"/>
    <w:rsid w:val="00517B0D"/>
    <w:rsid w:val="00521E0E"/>
    <w:rsid w:val="00526D8F"/>
    <w:rsid w:val="00577FB3"/>
    <w:rsid w:val="00585BA0"/>
    <w:rsid w:val="00593EEF"/>
    <w:rsid w:val="005A4E0B"/>
    <w:rsid w:val="005E5E02"/>
    <w:rsid w:val="005F1D10"/>
    <w:rsid w:val="005F34AC"/>
    <w:rsid w:val="00610BD3"/>
    <w:rsid w:val="00654F5C"/>
    <w:rsid w:val="00660C96"/>
    <w:rsid w:val="006A05F8"/>
    <w:rsid w:val="006A2ED6"/>
    <w:rsid w:val="006C4FCB"/>
    <w:rsid w:val="006C7506"/>
    <w:rsid w:val="006F5E3B"/>
    <w:rsid w:val="006F694F"/>
    <w:rsid w:val="007008B9"/>
    <w:rsid w:val="00721E8B"/>
    <w:rsid w:val="00734CC4"/>
    <w:rsid w:val="00750F69"/>
    <w:rsid w:val="00763E5A"/>
    <w:rsid w:val="0076667C"/>
    <w:rsid w:val="00783557"/>
    <w:rsid w:val="0079148F"/>
    <w:rsid w:val="00796E37"/>
    <w:rsid w:val="007A5ED0"/>
    <w:rsid w:val="007C2357"/>
    <w:rsid w:val="007E513B"/>
    <w:rsid w:val="007E7DE3"/>
    <w:rsid w:val="007F28DD"/>
    <w:rsid w:val="008022C4"/>
    <w:rsid w:val="00802625"/>
    <w:rsid w:val="008051C8"/>
    <w:rsid w:val="0081152F"/>
    <w:rsid w:val="008140C7"/>
    <w:rsid w:val="00816916"/>
    <w:rsid w:val="008210F4"/>
    <w:rsid w:val="00822DD0"/>
    <w:rsid w:val="008352EB"/>
    <w:rsid w:val="00844F66"/>
    <w:rsid w:val="008458C1"/>
    <w:rsid w:val="00871D64"/>
    <w:rsid w:val="0087321C"/>
    <w:rsid w:val="008810CA"/>
    <w:rsid w:val="008963A7"/>
    <w:rsid w:val="008A2C10"/>
    <w:rsid w:val="008C3267"/>
    <w:rsid w:val="008D0302"/>
    <w:rsid w:val="008D2E70"/>
    <w:rsid w:val="008E6217"/>
    <w:rsid w:val="00903489"/>
    <w:rsid w:val="00920925"/>
    <w:rsid w:val="009359D3"/>
    <w:rsid w:val="00954FF7"/>
    <w:rsid w:val="00960958"/>
    <w:rsid w:val="00971B5F"/>
    <w:rsid w:val="00974B1F"/>
    <w:rsid w:val="00980690"/>
    <w:rsid w:val="00993B33"/>
    <w:rsid w:val="009A31B7"/>
    <w:rsid w:val="009B2048"/>
    <w:rsid w:val="009C7478"/>
    <w:rsid w:val="009E3A52"/>
    <w:rsid w:val="009F45F9"/>
    <w:rsid w:val="009F71BA"/>
    <w:rsid w:val="00A2198D"/>
    <w:rsid w:val="00A24E6A"/>
    <w:rsid w:val="00A302A0"/>
    <w:rsid w:val="00A31942"/>
    <w:rsid w:val="00A55D99"/>
    <w:rsid w:val="00A62551"/>
    <w:rsid w:val="00A7717B"/>
    <w:rsid w:val="00A90169"/>
    <w:rsid w:val="00AA112D"/>
    <w:rsid w:val="00AA199B"/>
    <w:rsid w:val="00AE6279"/>
    <w:rsid w:val="00B31658"/>
    <w:rsid w:val="00B444F5"/>
    <w:rsid w:val="00B617BD"/>
    <w:rsid w:val="00B736AD"/>
    <w:rsid w:val="00B765BA"/>
    <w:rsid w:val="00B91C81"/>
    <w:rsid w:val="00BB2F00"/>
    <w:rsid w:val="00BB4143"/>
    <w:rsid w:val="00BC7A82"/>
    <w:rsid w:val="00BD084F"/>
    <w:rsid w:val="00BD5450"/>
    <w:rsid w:val="00BD6F14"/>
    <w:rsid w:val="00BE3211"/>
    <w:rsid w:val="00BF538E"/>
    <w:rsid w:val="00BF5623"/>
    <w:rsid w:val="00BF7D78"/>
    <w:rsid w:val="00C32F43"/>
    <w:rsid w:val="00C449E3"/>
    <w:rsid w:val="00C61790"/>
    <w:rsid w:val="00C65024"/>
    <w:rsid w:val="00C730E2"/>
    <w:rsid w:val="00CA0304"/>
    <w:rsid w:val="00CA0CCD"/>
    <w:rsid w:val="00CA2F8F"/>
    <w:rsid w:val="00CA4B96"/>
    <w:rsid w:val="00CA5E4E"/>
    <w:rsid w:val="00CC348F"/>
    <w:rsid w:val="00CD1251"/>
    <w:rsid w:val="00CD7B5C"/>
    <w:rsid w:val="00CE2A95"/>
    <w:rsid w:val="00CF07BC"/>
    <w:rsid w:val="00CF2C7E"/>
    <w:rsid w:val="00D045DE"/>
    <w:rsid w:val="00D05262"/>
    <w:rsid w:val="00D34D27"/>
    <w:rsid w:val="00D40F13"/>
    <w:rsid w:val="00D43F3E"/>
    <w:rsid w:val="00D52FC3"/>
    <w:rsid w:val="00D978BD"/>
    <w:rsid w:val="00DA03CD"/>
    <w:rsid w:val="00DA3B96"/>
    <w:rsid w:val="00DC5A61"/>
    <w:rsid w:val="00DC5A9F"/>
    <w:rsid w:val="00DD4D5E"/>
    <w:rsid w:val="00DF4824"/>
    <w:rsid w:val="00E2152D"/>
    <w:rsid w:val="00E23FA3"/>
    <w:rsid w:val="00E352B2"/>
    <w:rsid w:val="00E359D4"/>
    <w:rsid w:val="00E41F09"/>
    <w:rsid w:val="00E500C3"/>
    <w:rsid w:val="00E6140D"/>
    <w:rsid w:val="00E71FE9"/>
    <w:rsid w:val="00E81EDC"/>
    <w:rsid w:val="00E95421"/>
    <w:rsid w:val="00EA5A2C"/>
    <w:rsid w:val="00EA6B24"/>
    <w:rsid w:val="00EB06F4"/>
    <w:rsid w:val="00EC118D"/>
    <w:rsid w:val="00F0406A"/>
    <w:rsid w:val="00F10470"/>
    <w:rsid w:val="00F1567C"/>
    <w:rsid w:val="00F15F40"/>
    <w:rsid w:val="00F16316"/>
    <w:rsid w:val="00F33E87"/>
    <w:rsid w:val="00F53280"/>
    <w:rsid w:val="00F66F39"/>
    <w:rsid w:val="00F67CF7"/>
    <w:rsid w:val="00F70CA3"/>
    <w:rsid w:val="00F834A4"/>
    <w:rsid w:val="00FB39BD"/>
    <w:rsid w:val="00FC6F2A"/>
    <w:rsid w:val="0C212F82"/>
    <w:rsid w:val="199FA9BB"/>
    <w:rsid w:val="50C0EE29"/>
    <w:rsid w:val="6202C1F7"/>
    <w:rsid w:val="65B831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8A31"/>
  <w15:docId w15:val="{DDB227C9-B298-4C6A-98D7-C7981242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F16316"/>
    <w:pPr>
      <w:keepNext/>
      <w:widowControl w:val="0"/>
      <w:numPr>
        <w:numId w:val="18"/>
      </w:numPr>
      <w:suppressAutoHyphens/>
      <w:spacing w:after="0" w:line="240" w:lineRule="auto"/>
      <w:outlineLvl w:val="0"/>
    </w:pPr>
    <w:rPr>
      <w:rFonts w:ascii="Tahoma" w:eastAsia="Arial Unicode MS" w:hAnsi="Tahoma" w:cs="Wingdings"/>
      <w:b/>
      <w:kern w:val="1"/>
      <w:sz w:val="24"/>
      <w:szCs w:val="24"/>
      <w:u w:val="single"/>
      <w:lang w:eastAsia="zh-CN" w:bidi="hi-IN"/>
    </w:rPr>
  </w:style>
  <w:style w:type="paragraph" w:styleId="Titre3">
    <w:name w:val="heading 3"/>
    <w:basedOn w:val="Normal"/>
    <w:next w:val="Normal"/>
    <w:link w:val="Titre3Car"/>
    <w:uiPriority w:val="9"/>
    <w:unhideWhenUsed/>
    <w:qFormat/>
    <w:rsid w:val="00471B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qFormat/>
    <w:rsid w:val="00F16316"/>
    <w:pPr>
      <w:keepNext/>
      <w:widowControl w:val="0"/>
      <w:numPr>
        <w:ilvl w:val="4"/>
        <w:numId w:val="18"/>
      </w:numPr>
      <w:suppressAutoHyphens/>
      <w:spacing w:before="40" w:after="40" w:line="240" w:lineRule="auto"/>
      <w:outlineLvl w:val="4"/>
    </w:pPr>
    <w:rPr>
      <w:rFonts w:ascii="Tahoma" w:eastAsia="Arial Unicode MS" w:hAnsi="Tahoma" w:cs="Wingdings"/>
      <w:b/>
      <w:kern w:val="1"/>
      <w:sz w:val="20"/>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721E8B"/>
    <w:pPr>
      <w:keepNext/>
      <w:shd w:val="clear" w:color="auto" w:fill="FFFFFF"/>
      <w:suppressAutoHyphens/>
      <w:spacing w:after="200" w:line="276" w:lineRule="auto"/>
      <w:textAlignment w:val="baseline"/>
    </w:pPr>
    <w:rPr>
      <w:rFonts w:ascii="Calibri" w:eastAsia="Calibri" w:hAnsi="Calibri" w:cs="Times New Roman"/>
    </w:rPr>
  </w:style>
  <w:style w:type="paragraph" w:customStyle="1" w:styleId="Default">
    <w:name w:val="Default"/>
    <w:qFormat/>
    <w:rsid w:val="00721E8B"/>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Notedebasdepage">
    <w:name w:val="footnote text"/>
    <w:basedOn w:val="LO-Normal"/>
    <w:link w:val="NotedebasdepageCar"/>
    <w:rsid w:val="00BE3211"/>
    <w:pPr>
      <w:spacing w:after="0" w:line="240" w:lineRule="auto"/>
    </w:pPr>
    <w:rPr>
      <w:sz w:val="20"/>
      <w:szCs w:val="20"/>
    </w:rPr>
  </w:style>
  <w:style w:type="character" w:customStyle="1" w:styleId="NotedebasdepageCar">
    <w:name w:val="Note de bas de page Car"/>
    <w:basedOn w:val="Policepardfaut"/>
    <w:link w:val="Notedebasdepage"/>
    <w:rsid w:val="00BE3211"/>
    <w:rPr>
      <w:rFonts w:ascii="Calibri" w:eastAsia="Calibri" w:hAnsi="Calibri" w:cs="Times New Roman"/>
      <w:sz w:val="20"/>
      <w:szCs w:val="20"/>
      <w:shd w:val="clear" w:color="auto" w:fill="FFFFFF"/>
    </w:rPr>
  </w:style>
  <w:style w:type="paragraph" w:styleId="Paragraphedeliste">
    <w:name w:val="List Paragraph"/>
    <w:basedOn w:val="LO-Normal"/>
    <w:uiPriority w:val="34"/>
    <w:qFormat/>
    <w:rsid w:val="00BE3211"/>
    <w:pPr>
      <w:ind w:left="720"/>
    </w:pPr>
  </w:style>
  <w:style w:type="table" w:styleId="Grilledutableau">
    <w:name w:val="Table Grid"/>
    <w:basedOn w:val="TableauNormal"/>
    <w:uiPriority w:val="39"/>
    <w:rsid w:val="001F1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brut1">
    <w:name w:val="Texte brut1"/>
    <w:basedOn w:val="Normal"/>
    <w:rsid w:val="00763E5A"/>
    <w:pPr>
      <w:suppressAutoHyphens/>
      <w:spacing w:after="0" w:line="240" w:lineRule="auto"/>
    </w:pPr>
    <w:rPr>
      <w:rFonts w:ascii="Courier New" w:eastAsia="Times New Roman" w:hAnsi="Courier New" w:cs="Courier New"/>
      <w:sz w:val="20"/>
      <w:szCs w:val="20"/>
      <w:lang w:eastAsia="zh-CN"/>
    </w:rPr>
  </w:style>
  <w:style w:type="paragraph" w:styleId="Textedebulles">
    <w:name w:val="Balloon Text"/>
    <w:basedOn w:val="Normal"/>
    <w:link w:val="TextedebullesCar"/>
    <w:uiPriority w:val="99"/>
    <w:semiHidden/>
    <w:unhideWhenUsed/>
    <w:rsid w:val="00585B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85BA0"/>
    <w:rPr>
      <w:rFonts w:ascii="Segoe UI" w:hAnsi="Segoe UI" w:cs="Segoe UI"/>
      <w:sz w:val="18"/>
      <w:szCs w:val="18"/>
    </w:rPr>
  </w:style>
  <w:style w:type="paragraph" w:styleId="Commentaire">
    <w:name w:val="annotation text"/>
    <w:basedOn w:val="Normal"/>
    <w:link w:val="CommentaireCar"/>
    <w:uiPriority w:val="99"/>
    <w:unhideWhenUsed/>
    <w:rsid w:val="00585BA0"/>
    <w:pPr>
      <w:spacing w:line="240" w:lineRule="auto"/>
    </w:pPr>
    <w:rPr>
      <w:sz w:val="20"/>
      <w:szCs w:val="20"/>
    </w:rPr>
  </w:style>
  <w:style w:type="character" w:customStyle="1" w:styleId="CommentaireCar">
    <w:name w:val="Commentaire Car"/>
    <w:basedOn w:val="Policepardfaut"/>
    <w:link w:val="Commentaire"/>
    <w:uiPriority w:val="99"/>
    <w:rsid w:val="00585BA0"/>
    <w:rPr>
      <w:sz w:val="20"/>
      <w:szCs w:val="20"/>
    </w:rPr>
  </w:style>
  <w:style w:type="character" w:customStyle="1" w:styleId="Titre1Car">
    <w:name w:val="Titre 1 Car"/>
    <w:basedOn w:val="Policepardfaut"/>
    <w:link w:val="Titre1"/>
    <w:rsid w:val="00F16316"/>
    <w:rPr>
      <w:rFonts w:ascii="Tahoma" w:eastAsia="Arial Unicode MS" w:hAnsi="Tahoma" w:cs="Wingdings"/>
      <w:b/>
      <w:kern w:val="1"/>
      <w:sz w:val="24"/>
      <w:szCs w:val="24"/>
      <w:u w:val="single"/>
      <w:lang w:eastAsia="zh-CN" w:bidi="hi-IN"/>
    </w:rPr>
  </w:style>
  <w:style w:type="character" w:customStyle="1" w:styleId="Titre5Car">
    <w:name w:val="Titre 5 Car"/>
    <w:basedOn w:val="Policepardfaut"/>
    <w:link w:val="Titre5"/>
    <w:rsid w:val="00F16316"/>
    <w:rPr>
      <w:rFonts w:ascii="Tahoma" w:eastAsia="Arial Unicode MS" w:hAnsi="Tahoma" w:cs="Wingdings"/>
      <w:b/>
      <w:kern w:val="1"/>
      <w:sz w:val="20"/>
      <w:szCs w:val="24"/>
      <w:lang w:eastAsia="zh-CN" w:bidi="hi-IN"/>
    </w:rPr>
  </w:style>
  <w:style w:type="character" w:styleId="Marquedecommentaire">
    <w:name w:val="annotation reference"/>
    <w:basedOn w:val="Policepardfaut"/>
    <w:uiPriority w:val="99"/>
    <w:semiHidden/>
    <w:unhideWhenUsed/>
    <w:rsid w:val="00F16316"/>
    <w:rPr>
      <w:sz w:val="16"/>
      <w:szCs w:val="16"/>
    </w:rPr>
  </w:style>
  <w:style w:type="paragraph" w:customStyle="1" w:styleId="xmsonormal">
    <w:name w:val="x_msonormal"/>
    <w:basedOn w:val="Normal"/>
    <w:rsid w:val="003B56C2"/>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Policepardfaut"/>
    <w:rsid w:val="006C7506"/>
  </w:style>
  <w:style w:type="paragraph" w:customStyle="1" w:styleId="paragraph">
    <w:name w:val="paragraph"/>
    <w:basedOn w:val="Normal"/>
    <w:rsid w:val="006C75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BF5623"/>
  </w:style>
  <w:style w:type="character" w:customStyle="1" w:styleId="Titre3Car">
    <w:name w:val="Titre 3 Car"/>
    <w:basedOn w:val="Policepardfaut"/>
    <w:link w:val="Titre3"/>
    <w:uiPriority w:val="9"/>
    <w:rsid w:val="00471BDE"/>
    <w:rPr>
      <w:rFonts w:asciiTheme="majorHAnsi" w:eastAsiaTheme="majorEastAsia" w:hAnsiTheme="majorHAnsi" w:cstheme="majorBidi"/>
      <w:color w:val="1F3763" w:themeColor="accent1" w:themeShade="7F"/>
      <w:sz w:val="24"/>
      <w:szCs w:val="24"/>
    </w:rPr>
  </w:style>
  <w:style w:type="character" w:styleId="Lienhypertexte">
    <w:name w:val="Hyperlink"/>
    <w:rsid w:val="00471BDE"/>
    <w:rPr>
      <w:color w:val="0000FF"/>
      <w:u w:val="single"/>
    </w:rPr>
  </w:style>
  <w:style w:type="character" w:styleId="Textedelespacerserv">
    <w:name w:val="Placeholder Text"/>
    <w:basedOn w:val="Policepardfaut"/>
    <w:uiPriority w:val="99"/>
    <w:semiHidden/>
    <w:rsid w:val="00F0406A"/>
    <w:rPr>
      <w:color w:val="808080"/>
    </w:rPr>
  </w:style>
  <w:style w:type="character" w:styleId="Mentionnonrsolue">
    <w:name w:val="Unresolved Mention"/>
    <w:basedOn w:val="Policepardfaut"/>
    <w:uiPriority w:val="99"/>
    <w:semiHidden/>
    <w:unhideWhenUsed/>
    <w:rsid w:val="002F246B"/>
    <w:rPr>
      <w:color w:val="605E5C"/>
      <w:shd w:val="clear" w:color="auto" w:fill="E1DFDD"/>
    </w:rPr>
  </w:style>
  <w:style w:type="paragraph" w:styleId="En-tte">
    <w:name w:val="header"/>
    <w:basedOn w:val="Normal"/>
    <w:link w:val="En-tteCar"/>
    <w:uiPriority w:val="99"/>
    <w:semiHidden/>
    <w:unhideWhenUsed/>
    <w:rsid w:val="00A319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1942"/>
  </w:style>
  <w:style w:type="paragraph" w:styleId="Pieddepage">
    <w:name w:val="footer"/>
    <w:basedOn w:val="Normal"/>
    <w:link w:val="PieddepageCar"/>
    <w:uiPriority w:val="99"/>
    <w:semiHidden/>
    <w:unhideWhenUsed/>
    <w:rsid w:val="00A319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1942"/>
  </w:style>
  <w:style w:type="table" w:styleId="TableauGrille4-Accentuation6">
    <w:name w:val="Grid Table 4 Accent 6"/>
    <w:basedOn w:val="TableauNormal"/>
    <w:uiPriority w:val="49"/>
    <w:rsid w:val="00BD54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Accentuation6">
    <w:name w:val="Grid Table 5 Dark Accent 6"/>
    <w:basedOn w:val="TableauNormal"/>
    <w:uiPriority w:val="50"/>
    <w:rsid w:val="00BD54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1Clair-Accentuation6">
    <w:name w:val="Grid Table 1 Light Accent 6"/>
    <w:basedOn w:val="TableauNormal"/>
    <w:uiPriority w:val="46"/>
    <w:rsid w:val="00BD54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Lienhypertextesuivivisit">
    <w:name w:val="FollowedHyperlink"/>
    <w:basedOn w:val="Policepardfaut"/>
    <w:uiPriority w:val="99"/>
    <w:semiHidden/>
    <w:unhideWhenUsed/>
    <w:rsid w:val="00E71F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4180">
      <w:bodyDiv w:val="1"/>
      <w:marLeft w:val="0"/>
      <w:marRight w:val="0"/>
      <w:marTop w:val="0"/>
      <w:marBottom w:val="0"/>
      <w:divBdr>
        <w:top w:val="none" w:sz="0" w:space="0" w:color="auto"/>
        <w:left w:val="none" w:sz="0" w:space="0" w:color="auto"/>
        <w:bottom w:val="none" w:sz="0" w:space="0" w:color="auto"/>
        <w:right w:val="none" w:sz="0" w:space="0" w:color="auto"/>
      </w:divBdr>
    </w:div>
    <w:div w:id="640885493">
      <w:bodyDiv w:val="1"/>
      <w:marLeft w:val="0"/>
      <w:marRight w:val="0"/>
      <w:marTop w:val="0"/>
      <w:marBottom w:val="0"/>
      <w:divBdr>
        <w:top w:val="none" w:sz="0" w:space="0" w:color="auto"/>
        <w:left w:val="none" w:sz="0" w:space="0" w:color="auto"/>
        <w:bottom w:val="none" w:sz="0" w:space="0" w:color="auto"/>
        <w:right w:val="none" w:sz="0" w:space="0" w:color="auto"/>
      </w:divBdr>
    </w:div>
    <w:div w:id="866603174">
      <w:bodyDiv w:val="1"/>
      <w:marLeft w:val="0"/>
      <w:marRight w:val="0"/>
      <w:marTop w:val="0"/>
      <w:marBottom w:val="0"/>
      <w:divBdr>
        <w:top w:val="none" w:sz="0" w:space="0" w:color="auto"/>
        <w:left w:val="none" w:sz="0" w:space="0" w:color="auto"/>
        <w:bottom w:val="none" w:sz="0" w:space="0" w:color="auto"/>
        <w:right w:val="none" w:sz="0" w:space="0" w:color="auto"/>
      </w:divBdr>
    </w:div>
    <w:div w:id="876697802">
      <w:bodyDiv w:val="1"/>
      <w:marLeft w:val="0"/>
      <w:marRight w:val="0"/>
      <w:marTop w:val="0"/>
      <w:marBottom w:val="0"/>
      <w:divBdr>
        <w:top w:val="none" w:sz="0" w:space="0" w:color="auto"/>
        <w:left w:val="none" w:sz="0" w:space="0" w:color="auto"/>
        <w:bottom w:val="none" w:sz="0" w:space="0" w:color="auto"/>
        <w:right w:val="none" w:sz="0" w:space="0" w:color="auto"/>
      </w:divBdr>
      <w:divsChild>
        <w:div w:id="1938437519">
          <w:marLeft w:val="0"/>
          <w:marRight w:val="0"/>
          <w:marTop w:val="0"/>
          <w:marBottom w:val="0"/>
          <w:divBdr>
            <w:top w:val="none" w:sz="0" w:space="0" w:color="auto"/>
            <w:left w:val="none" w:sz="0" w:space="0" w:color="auto"/>
            <w:bottom w:val="none" w:sz="0" w:space="0" w:color="auto"/>
            <w:right w:val="none" w:sz="0" w:space="0" w:color="auto"/>
          </w:divBdr>
        </w:div>
      </w:divsChild>
    </w:div>
    <w:div w:id="1324310267">
      <w:bodyDiv w:val="1"/>
      <w:marLeft w:val="0"/>
      <w:marRight w:val="0"/>
      <w:marTop w:val="0"/>
      <w:marBottom w:val="0"/>
      <w:divBdr>
        <w:top w:val="none" w:sz="0" w:space="0" w:color="auto"/>
        <w:left w:val="none" w:sz="0" w:space="0" w:color="auto"/>
        <w:bottom w:val="none" w:sz="0" w:space="0" w:color="auto"/>
        <w:right w:val="none" w:sz="0" w:space="0" w:color="auto"/>
      </w:divBdr>
    </w:div>
    <w:div w:id="1618175898">
      <w:bodyDiv w:val="1"/>
      <w:marLeft w:val="0"/>
      <w:marRight w:val="0"/>
      <w:marTop w:val="0"/>
      <w:marBottom w:val="0"/>
      <w:divBdr>
        <w:top w:val="none" w:sz="0" w:space="0" w:color="auto"/>
        <w:left w:val="none" w:sz="0" w:space="0" w:color="auto"/>
        <w:bottom w:val="none" w:sz="0" w:space="0" w:color="auto"/>
        <w:right w:val="none" w:sz="0" w:space="0" w:color="auto"/>
      </w:divBdr>
    </w:div>
    <w:div w:id="1640306579">
      <w:bodyDiv w:val="1"/>
      <w:marLeft w:val="0"/>
      <w:marRight w:val="0"/>
      <w:marTop w:val="0"/>
      <w:marBottom w:val="0"/>
      <w:divBdr>
        <w:top w:val="none" w:sz="0" w:space="0" w:color="auto"/>
        <w:left w:val="none" w:sz="0" w:space="0" w:color="auto"/>
        <w:bottom w:val="none" w:sz="0" w:space="0" w:color="auto"/>
        <w:right w:val="none" w:sz="0" w:space="0" w:color="auto"/>
      </w:divBdr>
    </w:div>
    <w:div w:id="1690176128">
      <w:bodyDiv w:val="1"/>
      <w:marLeft w:val="0"/>
      <w:marRight w:val="0"/>
      <w:marTop w:val="0"/>
      <w:marBottom w:val="0"/>
      <w:divBdr>
        <w:top w:val="none" w:sz="0" w:space="0" w:color="auto"/>
        <w:left w:val="none" w:sz="0" w:space="0" w:color="auto"/>
        <w:bottom w:val="none" w:sz="0" w:space="0" w:color="auto"/>
        <w:right w:val="none" w:sz="0" w:space="0" w:color="auto"/>
      </w:divBdr>
    </w:div>
    <w:div w:id="1699313616">
      <w:bodyDiv w:val="1"/>
      <w:marLeft w:val="0"/>
      <w:marRight w:val="0"/>
      <w:marTop w:val="0"/>
      <w:marBottom w:val="0"/>
      <w:divBdr>
        <w:top w:val="none" w:sz="0" w:space="0" w:color="auto"/>
        <w:left w:val="none" w:sz="0" w:space="0" w:color="auto"/>
        <w:bottom w:val="none" w:sz="0" w:space="0" w:color="auto"/>
        <w:right w:val="none" w:sz="0" w:space="0" w:color="auto"/>
      </w:divBdr>
    </w:div>
    <w:div w:id="1757433943">
      <w:bodyDiv w:val="1"/>
      <w:marLeft w:val="0"/>
      <w:marRight w:val="0"/>
      <w:marTop w:val="0"/>
      <w:marBottom w:val="0"/>
      <w:divBdr>
        <w:top w:val="none" w:sz="0" w:space="0" w:color="auto"/>
        <w:left w:val="none" w:sz="0" w:space="0" w:color="auto"/>
        <w:bottom w:val="none" w:sz="0" w:space="0" w:color="auto"/>
        <w:right w:val="none" w:sz="0" w:space="0" w:color="auto"/>
      </w:divBdr>
    </w:div>
    <w:div w:id="1770655270">
      <w:bodyDiv w:val="1"/>
      <w:marLeft w:val="0"/>
      <w:marRight w:val="0"/>
      <w:marTop w:val="0"/>
      <w:marBottom w:val="0"/>
      <w:divBdr>
        <w:top w:val="none" w:sz="0" w:space="0" w:color="auto"/>
        <w:left w:val="none" w:sz="0" w:space="0" w:color="auto"/>
        <w:bottom w:val="none" w:sz="0" w:space="0" w:color="auto"/>
        <w:right w:val="none" w:sz="0" w:space="0" w:color="auto"/>
      </w:divBdr>
    </w:div>
    <w:div w:id="2061441372">
      <w:bodyDiv w:val="1"/>
      <w:marLeft w:val="0"/>
      <w:marRight w:val="0"/>
      <w:marTop w:val="0"/>
      <w:marBottom w:val="0"/>
      <w:divBdr>
        <w:top w:val="none" w:sz="0" w:space="0" w:color="auto"/>
        <w:left w:val="none" w:sz="0" w:space="0" w:color="auto"/>
        <w:bottom w:val="none" w:sz="0" w:space="0" w:color="auto"/>
        <w:right w:val="none" w:sz="0" w:space="0" w:color="auto"/>
      </w:divBdr>
    </w:div>
    <w:div w:id="2070028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www.caf.fr/sites/default/files/AfficheCharteLaiciteDEF_logominister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olidarites-sante.gouv.fr/IMG/pdf/charte_des_reaap_annexe_1.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0" ma:contentTypeDescription="Crée un document." ma:contentTypeScope="" ma:versionID="590e31221f09ea072faadfb30ea0de25">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93a994068454f07cedd2fdd5fc21824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Claudine SUAREZ 661</DisplayName>
        <AccountId>300</AccountId>
        <AccountType/>
      </UserInfo>
      <UserInfo>
        <DisplayName>Yann MONTAGNE 661</DisplayName>
        <AccountId>301</AccountId>
        <AccountType/>
      </UserInfo>
      <UserInfo>
        <DisplayName>Dablehoin-Wilson DOHO 661</DisplayName>
        <AccountId>101</AccountId>
        <AccountType/>
      </UserInfo>
      <UserInfo>
        <DisplayName>Marie-Agnes MAILLOT 541</DisplayName>
        <AccountId>303</AccountId>
        <AccountType/>
      </UserInfo>
      <UserInfo>
        <DisplayName>Saida REMOND 541</DisplayName>
        <AccountId>102</AccountId>
        <AccountType/>
      </UserInfo>
    </SharedWithUsers>
  </documentManagement>
</p:properties>
</file>

<file path=customXml/itemProps1.xml><?xml version="1.0" encoding="utf-8"?>
<ds:datastoreItem xmlns:ds="http://schemas.openxmlformats.org/officeDocument/2006/customXml" ds:itemID="{56FA46F2-FFB6-4085-8163-1584A4F7B994}">
  <ds:schemaRefs>
    <ds:schemaRef ds:uri="http://schemas.openxmlformats.org/officeDocument/2006/bibliography"/>
  </ds:schemaRefs>
</ds:datastoreItem>
</file>

<file path=customXml/itemProps2.xml><?xml version="1.0" encoding="utf-8"?>
<ds:datastoreItem xmlns:ds="http://schemas.openxmlformats.org/officeDocument/2006/customXml" ds:itemID="{8F4A9035-90E0-4826-AC52-0A56B09F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C5E85-CA35-48F8-A181-43A1683FC4EE}">
  <ds:schemaRefs>
    <ds:schemaRef ds:uri="http://schemas.microsoft.com/sharepoint/v3/contenttype/forms"/>
  </ds:schemaRefs>
</ds:datastoreItem>
</file>

<file path=customXml/itemProps4.xml><?xml version="1.0" encoding="utf-8"?>
<ds:datastoreItem xmlns:ds="http://schemas.openxmlformats.org/officeDocument/2006/customXml" ds:itemID="{C06D94A1-1105-4B8C-99BC-FA67D3985E47}">
  <ds:schemaRefs>
    <ds:schemaRef ds:uri="http://schemas.microsoft.com/office/2006/metadata/properties"/>
    <ds:schemaRef ds:uri="http://schemas.microsoft.com/office/infopath/2007/PartnerControls"/>
    <ds:schemaRef ds:uri="31f7ba75-9750-4918-868d-34a86808ba41"/>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818</Words>
  <Characters>4501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Morgan GUILLAUME 081</cp:lastModifiedBy>
  <cp:revision>13</cp:revision>
  <cp:lastPrinted>2020-10-21T06:41:00Z</cp:lastPrinted>
  <dcterms:created xsi:type="dcterms:W3CDTF">2023-11-21T09:18:00Z</dcterms:created>
  <dcterms:modified xsi:type="dcterms:W3CDTF">2023-12-04T13:31:00Z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ies>
</file>